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61570" w14:textId="77777777" w:rsidR="00F67FBE" w:rsidRPr="00BE5B35" w:rsidRDefault="00C33D0D" w:rsidP="00BE5B35">
      <w:pPr>
        <w:jc w:val="center"/>
        <w:rPr>
          <w:rFonts w:cstheme="minorHAnsi"/>
          <w:b/>
          <w:sz w:val="28"/>
          <w:szCs w:val="20"/>
        </w:rPr>
      </w:pPr>
      <w:r w:rsidRPr="00BE5B35">
        <w:rPr>
          <w:rFonts w:cstheme="minorHAnsi"/>
          <w:b/>
          <w:sz w:val="28"/>
          <w:szCs w:val="20"/>
        </w:rPr>
        <w:t>TOPIC 4 CREDIT</w:t>
      </w:r>
    </w:p>
    <w:p w14:paraId="350EB8D0" w14:textId="77777777" w:rsidR="00C33D0D" w:rsidRPr="00EB65D0" w:rsidRDefault="00BE5B35">
      <w:pPr>
        <w:rPr>
          <w:rFonts w:cstheme="minorHAnsi"/>
          <w:b/>
          <w:szCs w:val="20"/>
        </w:rPr>
      </w:pPr>
      <w:r w:rsidRPr="00EB65D0">
        <w:rPr>
          <w:rFonts w:cstheme="minorHAnsi"/>
          <w:b/>
          <w:szCs w:val="20"/>
        </w:rPr>
        <w:t>LVL I: As you read, answer the questions that follow.</w:t>
      </w:r>
    </w:p>
    <w:p w14:paraId="3277F0A8" w14:textId="77777777" w:rsidR="00BE5B35" w:rsidRDefault="00BE5B35" w:rsidP="00BE5B35">
      <w:pPr>
        <w:pStyle w:val="ListParagraph"/>
        <w:numPr>
          <w:ilvl w:val="0"/>
          <w:numId w:val="3"/>
        </w:numPr>
        <w:rPr>
          <w:rFonts w:cstheme="minorHAnsi"/>
          <w:sz w:val="20"/>
          <w:szCs w:val="20"/>
        </w:rPr>
      </w:pPr>
      <w:r>
        <w:rPr>
          <w:rFonts w:cstheme="minorHAnsi"/>
          <w:sz w:val="20"/>
          <w:szCs w:val="20"/>
        </w:rPr>
        <w:t>What is credit?</w:t>
      </w:r>
    </w:p>
    <w:p w14:paraId="1CFE9E11" w14:textId="77777777" w:rsidR="00BE5B35" w:rsidRDefault="00BE5B35" w:rsidP="00BE5B35">
      <w:pPr>
        <w:pStyle w:val="ListParagraph"/>
        <w:numPr>
          <w:ilvl w:val="0"/>
          <w:numId w:val="3"/>
        </w:numPr>
        <w:rPr>
          <w:rFonts w:cstheme="minorHAnsi"/>
          <w:sz w:val="20"/>
          <w:szCs w:val="20"/>
        </w:rPr>
      </w:pPr>
      <w:r>
        <w:rPr>
          <w:rFonts w:cstheme="minorHAnsi"/>
          <w:sz w:val="20"/>
          <w:szCs w:val="20"/>
        </w:rPr>
        <w:t>What are some purchases that would require a loan?</w:t>
      </w:r>
    </w:p>
    <w:p w14:paraId="08A36D7F" w14:textId="77777777" w:rsidR="00BE5B35" w:rsidRDefault="00BE5B35" w:rsidP="00BE5B35">
      <w:pPr>
        <w:pStyle w:val="ListParagraph"/>
        <w:numPr>
          <w:ilvl w:val="0"/>
          <w:numId w:val="3"/>
        </w:numPr>
        <w:rPr>
          <w:rFonts w:cstheme="minorHAnsi"/>
          <w:sz w:val="20"/>
          <w:szCs w:val="20"/>
        </w:rPr>
      </w:pPr>
      <w:r>
        <w:rPr>
          <w:rFonts w:cstheme="minorHAnsi"/>
          <w:sz w:val="20"/>
          <w:szCs w:val="20"/>
        </w:rPr>
        <w:t>What is credit worthiness?</w:t>
      </w:r>
    </w:p>
    <w:p w14:paraId="5760E518" w14:textId="77777777" w:rsidR="00BE5B35" w:rsidRDefault="00BE5B35" w:rsidP="00BE5B35">
      <w:pPr>
        <w:pStyle w:val="ListParagraph"/>
        <w:numPr>
          <w:ilvl w:val="0"/>
          <w:numId w:val="3"/>
        </w:numPr>
        <w:rPr>
          <w:rFonts w:cstheme="minorHAnsi"/>
          <w:sz w:val="20"/>
          <w:szCs w:val="20"/>
        </w:rPr>
      </w:pPr>
      <w:r>
        <w:rPr>
          <w:rFonts w:cstheme="minorHAnsi"/>
          <w:sz w:val="20"/>
          <w:szCs w:val="20"/>
        </w:rPr>
        <w:t>What are the three C’s of Credit?</w:t>
      </w:r>
    </w:p>
    <w:p w14:paraId="0CBBA1AE" w14:textId="77777777" w:rsidR="00BE5B35" w:rsidRDefault="00BE5B35" w:rsidP="00BE5B35">
      <w:pPr>
        <w:pStyle w:val="ListParagraph"/>
        <w:numPr>
          <w:ilvl w:val="0"/>
          <w:numId w:val="3"/>
        </w:numPr>
        <w:rPr>
          <w:rFonts w:cstheme="minorHAnsi"/>
          <w:sz w:val="20"/>
          <w:szCs w:val="20"/>
        </w:rPr>
      </w:pPr>
      <w:r>
        <w:rPr>
          <w:rFonts w:cstheme="minorHAnsi"/>
          <w:sz w:val="20"/>
          <w:szCs w:val="20"/>
        </w:rPr>
        <w:t>What does a credit report tell you?</w:t>
      </w:r>
    </w:p>
    <w:p w14:paraId="4901D995" w14:textId="77777777" w:rsidR="00BE5B35" w:rsidRDefault="00BE5B35" w:rsidP="00BE5B35">
      <w:pPr>
        <w:pStyle w:val="ListParagraph"/>
        <w:numPr>
          <w:ilvl w:val="0"/>
          <w:numId w:val="3"/>
        </w:numPr>
        <w:rPr>
          <w:rFonts w:cstheme="minorHAnsi"/>
          <w:sz w:val="20"/>
          <w:szCs w:val="20"/>
        </w:rPr>
      </w:pPr>
      <w:r>
        <w:rPr>
          <w:rFonts w:cstheme="minorHAnsi"/>
          <w:sz w:val="20"/>
          <w:szCs w:val="20"/>
        </w:rPr>
        <w:t>What does a Credit Score tell someone?</w:t>
      </w:r>
    </w:p>
    <w:p w14:paraId="42B2A949" w14:textId="77777777" w:rsidR="00BE5B35" w:rsidRDefault="00EB65D0" w:rsidP="00BE5B35">
      <w:pPr>
        <w:pStyle w:val="ListParagraph"/>
        <w:numPr>
          <w:ilvl w:val="0"/>
          <w:numId w:val="3"/>
        </w:numPr>
        <w:rPr>
          <w:rFonts w:cstheme="minorHAnsi"/>
          <w:sz w:val="20"/>
          <w:szCs w:val="20"/>
        </w:rPr>
      </w:pPr>
      <w:r>
        <w:rPr>
          <w:rFonts w:cstheme="minorHAnsi"/>
          <w:sz w:val="20"/>
          <w:szCs w:val="20"/>
        </w:rPr>
        <w:t>What actions help your credit score?</w:t>
      </w:r>
    </w:p>
    <w:p w14:paraId="64CBF559" w14:textId="77777777" w:rsidR="00EB65D0" w:rsidRDefault="00EB65D0" w:rsidP="00BE5B35">
      <w:pPr>
        <w:pStyle w:val="ListParagraph"/>
        <w:numPr>
          <w:ilvl w:val="0"/>
          <w:numId w:val="3"/>
        </w:numPr>
        <w:rPr>
          <w:rFonts w:cstheme="minorHAnsi"/>
          <w:sz w:val="20"/>
          <w:szCs w:val="20"/>
        </w:rPr>
      </w:pPr>
      <w:r>
        <w:rPr>
          <w:rFonts w:cstheme="minorHAnsi"/>
          <w:sz w:val="20"/>
          <w:szCs w:val="20"/>
        </w:rPr>
        <w:t>What actions hurt your credit score?</w:t>
      </w:r>
    </w:p>
    <w:p w14:paraId="7FC5CBC1" w14:textId="77777777" w:rsidR="00EB65D0" w:rsidRDefault="00EB65D0" w:rsidP="00BE5B35">
      <w:pPr>
        <w:pStyle w:val="ListParagraph"/>
        <w:numPr>
          <w:ilvl w:val="0"/>
          <w:numId w:val="3"/>
        </w:numPr>
        <w:rPr>
          <w:rFonts w:cstheme="minorHAnsi"/>
          <w:sz w:val="20"/>
          <w:szCs w:val="20"/>
        </w:rPr>
      </w:pPr>
      <w:r>
        <w:rPr>
          <w:rFonts w:cstheme="minorHAnsi"/>
          <w:sz w:val="20"/>
          <w:szCs w:val="20"/>
        </w:rPr>
        <w:t>What is APR?</w:t>
      </w:r>
    </w:p>
    <w:p w14:paraId="2E7053B0" w14:textId="77777777" w:rsidR="00EB65D0" w:rsidRDefault="00EB65D0" w:rsidP="00BE5B35">
      <w:pPr>
        <w:pStyle w:val="ListParagraph"/>
        <w:numPr>
          <w:ilvl w:val="0"/>
          <w:numId w:val="3"/>
        </w:numPr>
        <w:rPr>
          <w:rFonts w:cstheme="minorHAnsi"/>
          <w:sz w:val="20"/>
          <w:szCs w:val="20"/>
        </w:rPr>
      </w:pPr>
      <w:r>
        <w:rPr>
          <w:rFonts w:cstheme="minorHAnsi"/>
          <w:sz w:val="20"/>
          <w:szCs w:val="20"/>
        </w:rPr>
        <w:t>What is the difference between a fixed and variable rate?</w:t>
      </w:r>
    </w:p>
    <w:p w14:paraId="5E51A0D6" w14:textId="77777777" w:rsidR="00EB65D0" w:rsidRDefault="00EB65D0" w:rsidP="00BE5B35">
      <w:pPr>
        <w:pStyle w:val="ListParagraph"/>
        <w:numPr>
          <w:ilvl w:val="0"/>
          <w:numId w:val="3"/>
        </w:numPr>
        <w:rPr>
          <w:rFonts w:cstheme="minorHAnsi"/>
          <w:sz w:val="20"/>
          <w:szCs w:val="20"/>
        </w:rPr>
      </w:pPr>
      <w:r>
        <w:rPr>
          <w:rFonts w:cstheme="minorHAnsi"/>
          <w:sz w:val="20"/>
          <w:szCs w:val="20"/>
        </w:rPr>
        <w:t>Which one would you want?</w:t>
      </w:r>
    </w:p>
    <w:p w14:paraId="3F06841F" w14:textId="77777777" w:rsidR="00EB65D0" w:rsidRDefault="00EB65D0" w:rsidP="00BE5B35">
      <w:pPr>
        <w:pStyle w:val="ListParagraph"/>
        <w:numPr>
          <w:ilvl w:val="0"/>
          <w:numId w:val="3"/>
        </w:numPr>
        <w:rPr>
          <w:rFonts w:cstheme="minorHAnsi"/>
          <w:sz w:val="20"/>
          <w:szCs w:val="20"/>
        </w:rPr>
      </w:pPr>
      <w:r>
        <w:rPr>
          <w:rFonts w:cstheme="minorHAnsi"/>
          <w:sz w:val="20"/>
          <w:szCs w:val="20"/>
        </w:rPr>
        <w:t>What is simple interest?</w:t>
      </w:r>
    </w:p>
    <w:p w14:paraId="5A4D7660" w14:textId="77777777" w:rsidR="00EB65D0" w:rsidRPr="00BE5B35" w:rsidRDefault="00EB65D0" w:rsidP="00BE5B35">
      <w:pPr>
        <w:pStyle w:val="ListParagraph"/>
        <w:numPr>
          <w:ilvl w:val="0"/>
          <w:numId w:val="3"/>
        </w:numPr>
        <w:rPr>
          <w:rFonts w:cstheme="minorHAnsi"/>
          <w:sz w:val="20"/>
          <w:szCs w:val="20"/>
        </w:rPr>
      </w:pPr>
      <w:r>
        <w:rPr>
          <w:rFonts w:cstheme="minorHAnsi"/>
          <w:sz w:val="20"/>
          <w:szCs w:val="20"/>
        </w:rPr>
        <w:t>What is compound interest?</w:t>
      </w:r>
    </w:p>
    <w:p w14:paraId="4355A1B5" w14:textId="77777777" w:rsidR="00C33D0D" w:rsidRPr="00BE5B35" w:rsidRDefault="00C33D0D">
      <w:pPr>
        <w:rPr>
          <w:rFonts w:cstheme="minorHAnsi"/>
          <w:sz w:val="20"/>
          <w:szCs w:val="20"/>
        </w:rPr>
      </w:pPr>
    </w:p>
    <w:p w14:paraId="14827EE5" w14:textId="77777777" w:rsidR="00C33D0D" w:rsidRPr="00BE5B35" w:rsidRDefault="00C33D0D" w:rsidP="00C33D0D">
      <w:pPr>
        <w:jc w:val="center"/>
        <w:rPr>
          <w:rFonts w:cstheme="minorHAnsi"/>
          <w:sz w:val="20"/>
          <w:szCs w:val="20"/>
        </w:rPr>
      </w:pPr>
      <w:r w:rsidRPr="00BE5B35">
        <w:rPr>
          <w:rFonts w:cstheme="minorHAnsi"/>
          <w:b/>
          <w:sz w:val="20"/>
          <w:szCs w:val="20"/>
        </w:rPr>
        <w:t>SSEPF4 Evaluate the costs and benefits of using credit.</w:t>
      </w:r>
    </w:p>
    <w:p w14:paraId="06D6CD96" w14:textId="77777777" w:rsidR="00C33D0D" w:rsidRPr="00BE5B35" w:rsidRDefault="00C33D0D" w:rsidP="00C33D0D">
      <w:pPr>
        <w:rPr>
          <w:rFonts w:cstheme="minorHAnsi"/>
          <w:sz w:val="20"/>
          <w:szCs w:val="20"/>
        </w:rPr>
      </w:pPr>
      <w:r w:rsidRPr="00BE5B35">
        <w:rPr>
          <w:rFonts w:cstheme="minorHAnsi"/>
          <w:b/>
          <w:sz w:val="20"/>
          <w:szCs w:val="20"/>
        </w:rPr>
        <w:t>Credit</w:t>
      </w:r>
      <w:r w:rsidRPr="00BE5B35">
        <w:rPr>
          <w:rFonts w:cstheme="minorHAnsi"/>
          <w:sz w:val="20"/>
          <w:szCs w:val="20"/>
        </w:rPr>
        <w:t xml:space="preserve"> refers to borrowing money. People borrow money for a variety of reasons. When considering a loan, borrowers identify the benefits and the cost of using credit. If the benefits of using credit outweigh the costs, taking a loan is rational. If the costs of borrowing outweigh the benefits, the loan should be avoided.  </w:t>
      </w:r>
    </w:p>
    <w:p w14:paraId="1F61B2D9" w14:textId="77777777" w:rsidR="00C33D0D" w:rsidRPr="00BE5B35" w:rsidRDefault="00C33D0D" w:rsidP="00C33D0D">
      <w:pPr>
        <w:rPr>
          <w:rFonts w:cstheme="minorHAnsi"/>
          <w:sz w:val="20"/>
          <w:szCs w:val="20"/>
        </w:rPr>
      </w:pPr>
    </w:p>
    <w:p w14:paraId="7715EC34" w14:textId="77777777" w:rsidR="00C33D0D" w:rsidRPr="00BE5B35" w:rsidRDefault="00C33D0D" w:rsidP="00C33D0D">
      <w:pPr>
        <w:pStyle w:val="ListParagraph"/>
        <w:numPr>
          <w:ilvl w:val="0"/>
          <w:numId w:val="2"/>
        </w:numPr>
        <w:ind w:right="0"/>
        <w:jc w:val="center"/>
        <w:rPr>
          <w:rFonts w:asciiTheme="minorHAnsi" w:hAnsiTheme="minorHAnsi" w:cstheme="minorHAnsi"/>
          <w:b/>
          <w:sz w:val="20"/>
          <w:szCs w:val="20"/>
        </w:rPr>
      </w:pPr>
      <w:r w:rsidRPr="00BE5B35">
        <w:rPr>
          <w:rFonts w:asciiTheme="minorHAnsi" w:hAnsiTheme="minorHAnsi" w:cstheme="minorHAnsi"/>
          <w:b/>
          <w:sz w:val="20"/>
          <w:szCs w:val="20"/>
        </w:rPr>
        <w:t>Describe factors that affect credit worthiness and the ability to receive favorable interest rates including character (credit score), collateral, and capacity to pay.</w:t>
      </w:r>
    </w:p>
    <w:p w14:paraId="25E1FB04" w14:textId="77777777" w:rsidR="00C33D0D" w:rsidRPr="00BE5B35" w:rsidRDefault="00C33D0D" w:rsidP="00C33D0D">
      <w:pPr>
        <w:rPr>
          <w:rFonts w:cstheme="minorHAnsi"/>
          <w:sz w:val="20"/>
          <w:szCs w:val="20"/>
        </w:rPr>
      </w:pPr>
      <w:r w:rsidRPr="00BE5B35">
        <w:rPr>
          <w:rFonts w:cstheme="minorHAnsi"/>
          <w:sz w:val="20"/>
          <w:szCs w:val="20"/>
        </w:rPr>
        <w:t xml:space="preserve">As a rule, we should spend only what we earn and avoid borrowing. However, some purchases are very difficult to make without the use of credit and the benefits of making those purchases using credit may outweigh the costs in the long-run.  </w:t>
      </w:r>
    </w:p>
    <w:p w14:paraId="62A2CB8B" w14:textId="77777777" w:rsidR="00C33D0D" w:rsidRPr="00BE5B35" w:rsidRDefault="00C33D0D" w:rsidP="00C33D0D">
      <w:pPr>
        <w:rPr>
          <w:rFonts w:cstheme="minorHAnsi"/>
          <w:sz w:val="20"/>
          <w:szCs w:val="20"/>
        </w:rPr>
      </w:pPr>
      <w:r w:rsidRPr="00BE5B35">
        <w:rPr>
          <w:rFonts w:cstheme="minorHAnsi"/>
          <w:sz w:val="20"/>
          <w:szCs w:val="20"/>
        </w:rPr>
        <w:t xml:space="preserve">For example, if someone cannot go to college without a student loan, the higher future income potential and lower risk of unemployment may make the student loan a wise idea. If someone lacks a reliable car to get them to a great job, the benefits of a low-interest car loan may outweigh the costs because of the higher income earned at the new job.  </w:t>
      </w:r>
    </w:p>
    <w:p w14:paraId="3D1D3EE0" w14:textId="77777777" w:rsidR="00C33D0D" w:rsidRPr="00BE5B35" w:rsidRDefault="00C33D0D" w:rsidP="00C33D0D">
      <w:pPr>
        <w:rPr>
          <w:rFonts w:cstheme="minorHAnsi"/>
          <w:sz w:val="20"/>
          <w:szCs w:val="20"/>
        </w:rPr>
      </w:pPr>
      <w:r w:rsidRPr="00BE5B35">
        <w:rPr>
          <w:rFonts w:cstheme="minorHAnsi"/>
          <w:sz w:val="20"/>
          <w:szCs w:val="20"/>
        </w:rPr>
        <w:t xml:space="preserve">The key is to be wise in borrowing. Do not borrow more than you need and make sure the payments are affordable given your income. If you want to secure a loan from a financial institution like a bank, your credit rating must be good. </w:t>
      </w:r>
      <w:r w:rsidRPr="00BE5B35">
        <w:rPr>
          <w:rFonts w:cstheme="minorHAnsi"/>
          <w:b/>
          <w:sz w:val="20"/>
          <w:szCs w:val="20"/>
        </w:rPr>
        <w:t>Credit worthiness</w:t>
      </w:r>
      <w:r w:rsidRPr="00BE5B35">
        <w:rPr>
          <w:rFonts w:cstheme="minorHAnsi"/>
          <w:sz w:val="20"/>
          <w:szCs w:val="20"/>
        </w:rPr>
        <w:t xml:space="preserve"> is a measure of a variety of factors used to determine whether a person will repay a loan. While there is no guarantee a person making $400,000 annually will pay a $2,000 loan, evaluation of their credit worthiness indicates they have the income required to handle the loan.  Annual earned income is a major factor in determining credit worthiness. If income is high, lenders believe the borrower can use some of that income for debt repayment. However, the amount of current debt is another big factor affecting credit worthiness. Making $400,000 a year is less attractive to lenders if you already owe $500,000.  </w:t>
      </w:r>
    </w:p>
    <w:p w14:paraId="19E576D7" w14:textId="77777777" w:rsidR="00C33D0D" w:rsidRPr="00BE5B35" w:rsidRDefault="00C33D0D" w:rsidP="00C33D0D">
      <w:pPr>
        <w:rPr>
          <w:rFonts w:cstheme="minorHAnsi"/>
          <w:sz w:val="20"/>
          <w:szCs w:val="20"/>
        </w:rPr>
      </w:pPr>
      <w:r w:rsidRPr="00BE5B35">
        <w:rPr>
          <w:rFonts w:cstheme="minorHAnsi"/>
          <w:sz w:val="20"/>
          <w:szCs w:val="20"/>
        </w:rPr>
        <w:t xml:space="preserve">The </w:t>
      </w:r>
      <w:r w:rsidRPr="00BE5B35">
        <w:rPr>
          <w:rFonts w:cstheme="minorHAnsi"/>
          <w:b/>
          <w:sz w:val="20"/>
          <w:szCs w:val="20"/>
        </w:rPr>
        <w:t>“Three C’s of Credit”</w:t>
      </w:r>
      <w:r w:rsidRPr="00BE5B35">
        <w:rPr>
          <w:rFonts w:cstheme="minorHAnsi"/>
          <w:sz w:val="20"/>
          <w:szCs w:val="20"/>
        </w:rPr>
        <w:t xml:space="preserve"> are </w:t>
      </w:r>
      <w:r w:rsidRPr="00BE5B35">
        <w:rPr>
          <w:rFonts w:cstheme="minorHAnsi"/>
          <w:b/>
          <w:sz w:val="20"/>
          <w:szCs w:val="20"/>
        </w:rPr>
        <w:t>character</w:t>
      </w:r>
      <w:r w:rsidRPr="00BE5B35">
        <w:rPr>
          <w:rFonts w:cstheme="minorHAnsi"/>
          <w:sz w:val="20"/>
          <w:szCs w:val="20"/>
        </w:rPr>
        <w:t xml:space="preserve">, </w:t>
      </w:r>
      <w:r w:rsidRPr="00BE5B35">
        <w:rPr>
          <w:rFonts w:cstheme="minorHAnsi"/>
          <w:b/>
          <w:sz w:val="20"/>
          <w:szCs w:val="20"/>
        </w:rPr>
        <w:t>capacity</w:t>
      </w:r>
      <w:r w:rsidRPr="00BE5B35">
        <w:rPr>
          <w:rFonts w:cstheme="minorHAnsi"/>
          <w:sz w:val="20"/>
          <w:szCs w:val="20"/>
        </w:rPr>
        <w:t xml:space="preserve">, and </w:t>
      </w:r>
      <w:r w:rsidRPr="00BE5B35">
        <w:rPr>
          <w:rFonts w:cstheme="minorHAnsi"/>
          <w:b/>
          <w:sz w:val="20"/>
          <w:szCs w:val="20"/>
        </w:rPr>
        <w:t>collateral</w:t>
      </w:r>
      <w:r w:rsidRPr="00BE5B35">
        <w:rPr>
          <w:rFonts w:cstheme="minorHAnsi"/>
          <w:sz w:val="20"/>
          <w:szCs w:val="20"/>
        </w:rPr>
        <w:t xml:space="preserve">. Since most lenders do not know potential borrowers personally, they evaluate a potential borrower’s character using the information on the borrower’s </w:t>
      </w:r>
      <w:r w:rsidRPr="00BE5B35">
        <w:rPr>
          <w:rFonts w:cstheme="minorHAnsi"/>
          <w:b/>
          <w:sz w:val="20"/>
          <w:szCs w:val="20"/>
        </w:rPr>
        <w:t>credit report</w:t>
      </w:r>
      <w:r w:rsidRPr="00BE5B35">
        <w:rPr>
          <w:rFonts w:cstheme="minorHAnsi"/>
          <w:sz w:val="20"/>
          <w:szCs w:val="20"/>
        </w:rPr>
        <w:t xml:space="preserve">. A credit report is available through three main private companies: Transunion, Equifax, and Experian. It details a person’s borrowing and repayment history for the last seven years reported to the company’s by a person’s previous and current lenders. Potential lenders request credit reports on potential borrowers to assess the borrower’s character and capacity.  </w:t>
      </w:r>
    </w:p>
    <w:p w14:paraId="0FCDDB04" w14:textId="77777777" w:rsidR="00C33D0D" w:rsidRPr="00BE5B35" w:rsidRDefault="00C33D0D" w:rsidP="00C33D0D">
      <w:pPr>
        <w:rPr>
          <w:rFonts w:cstheme="minorHAnsi"/>
          <w:sz w:val="20"/>
          <w:szCs w:val="20"/>
        </w:rPr>
      </w:pPr>
      <w:r w:rsidRPr="00BE5B35">
        <w:rPr>
          <w:rFonts w:cstheme="minorHAnsi"/>
          <w:sz w:val="20"/>
          <w:szCs w:val="20"/>
        </w:rPr>
        <w:t xml:space="preserve">A potential borrower who has “paid as agreed” on all credit accounts has good credit character. The credit report also shows some aspects of capacity. While income is one factor in assessing capacity, the amount it takes to service current debt is also a concern. If debt to income ratio is high, the borrower may not be able to handle additional debt payments.  </w:t>
      </w:r>
    </w:p>
    <w:p w14:paraId="23ACC22B" w14:textId="77777777" w:rsidR="00C33D0D" w:rsidRPr="00BE5B35" w:rsidRDefault="00C33D0D" w:rsidP="00C33D0D">
      <w:pPr>
        <w:rPr>
          <w:rFonts w:cstheme="minorHAnsi"/>
          <w:sz w:val="20"/>
          <w:szCs w:val="20"/>
        </w:rPr>
      </w:pPr>
      <w:r w:rsidRPr="00BE5B35">
        <w:rPr>
          <w:rFonts w:cstheme="minorHAnsi"/>
          <w:sz w:val="20"/>
          <w:szCs w:val="20"/>
        </w:rPr>
        <w:t xml:space="preserve">Finally, collateral is something of value a borrower can use to back the loan if the borrower can no longer pay the scheduled payments. For example, a home mortgage is available to people with lower incomes because the bank can seize the home if the mortgage is not paid.  </w:t>
      </w:r>
    </w:p>
    <w:p w14:paraId="124499B5" w14:textId="77777777" w:rsidR="00C33D0D" w:rsidRPr="00BE5B35" w:rsidRDefault="00C33D0D" w:rsidP="00BE5B35">
      <w:pPr>
        <w:spacing w:after="87"/>
        <w:rPr>
          <w:rFonts w:cstheme="minorHAnsi"/>
          <w:sz w:val="20"/>
          <w:szCs w:val="20"/>
        </w:rPr>
      </w:pPr>
      <w:r w:rsidRPr="00BE5B35">
        <w:rPr>
          <w:rFonts w:cstheme="minorHAnsi"/>
          <w:sz w:val="20"/>
          <w:szCs w:val="20"/>
        </w:rPr>
        <w:lastRenderedPageBreak/>
        <w:t xml:space="preserve">Many people obtain a credit card to start building a positive credit history. To get low interest rates for borrowing and sometimes even to get a job, people need a good credit report and good credit score. In some cases, no credit history affects people negatively just as a poor credit history does. A </w:t>
      </w:r>
      <w:r w:rsidRPr="00BE5B35">
        <w:rPr>
          <w:rFonts w:cstheme="minorHAnsi"/>
          <w:b/>
          <w:sz w:val="20"/>
          <w:szCs w:val="20"/>
        </w:rPr>
        <w:t>credit score</w:t>
      </w:r>
      <w:r w:rsidRPr="00BE5B35">
        <w:rPr>
          <w:rFonts w:cstheme="minorHAnsi"/>
          <w:sz w:val="20"/>
          <w:szCs w:val="20"/>
        </w:rPr>
        <w:t xml:space="preserve"> is a number calculated by the credit reporting companies based on a variety of factors. While the exact calculation is proprietary, the companies release general guidelines about how the score is calculated. Payment history, amount of open credit used, and the number of open credit accounts are some of the factors determining a credit score. By making small purchases and paying the entire amount each month, a potential borrower shows a lender how they use credit wisely.  </w:t>
      </w:r>
    </w:p>
    <w:p w14:paraId="7476ACA0" w14:textId="77777777" w:rsidR="00C33D0D" w:rsidRPr="00BE5B35" w:rsidRDefault="00C33D0D" w:rsidP="00C33D0D">
      <w:pPr>
        <w:rPr>
          <w:rFonts w:cstheme="minorHAnsi"/>
          <w:sz w:val="20"/>
          <w:szCs w:val="20"/>
        </w:rPr>
      </w:pPr>
      <w:r w:rsidRPr="00BE5B35">
        <w:rPr>
          <w:rFonts w:cstheme="minorHAnsi"/>
          <w:sz w:val="20"/>
          <w:szCs w:val="20"/>
        </w:rPr>
        <w:t xml:space="preserve">Using credit wisely and sparingly is essential to a healthy financial life. Some people find they are unable to make wise credit use decisions. Using credit cards impulsively, some find they are unable to pay the entire amount owed month and begin to accrue high amounts of interest on the unpaid balance. As the balance owed increases, it takes years to pay the loan for a small purchase. If borrowers have late payments, interest rates skyrocket and lenders charge late fees. Current law requires credit card companies to show borrowers the difference in total payments they will make if they pay only the minimum payment due versus paying the debt within three years. The image below shows an example as it looks on a credit card statement. This borrower will save $204 by paying the bill in three years and far more if paying the balance in full. </w:t>
      </w:r>
    </w:p>
    <w:p w14:paraId="67F55DA8" w14:textId="77777777" w:rsidR="00C33D0D" w:rsidRPr="00BE5B35" w:rsidRDefault="00C33D0D" w:rsidP="00C33D0D">
      <w:pPr>
        <w:spacing w:after="4"/>
        <w:jc w:val="center"/>
        <w:rPr>
          <w:rFonts w:cstheme="minorHAnsi"/>
          <w:sz w:val="20"/>
          <w:szCs w:val="20"/>
        </w:rPr>
      </w:pPr>
      <w:r w:rsidRPr="00BE5B35">
        <w:rPr>
          <w:rFonts w:cstheme="minorHAnsi"/>
          <w:noProof/>
          <w:sz w:val="20"/>
          <w:szCs w:val="20"/>
        </w:rPr>
        <w:drawing>
          <wp:inline distT="0" distB="0" distL="0" distR="0" wp14:anchorId="2629D154" wp14:editId="2D50471A">
            <wp:extent cx="3302000" cy="2021840"/>
            <wp:effectExtent l="0" t="0" r="0" b="0"/>
            <wp:docPr id="21244" name="Picture 21244"/>
            <wp:cNvGraphicFramePr/>
            <a:graphic xmlns:a="http://schemas.openxmlformats.org/drawingml/2006/main">
              <a:graphicData uri="http://schemas.openxmlformats.org/drawingml/2006/picture">
                <pic:pic xmlns:pic="http://schemas.openxmlformats.org/drawingml/2006/picture">
                  <pic:nvPicPr>
                    <pic:cNvPr id="21244" name="Picture 21244"/>
                    <pic:cNvPicPr/>
                  </pic:nvPicPr>
                  <pic:blipFill>
                    <a:blip r:embed="rId5"/>
                    <a:stretch>
                      <a:fillRect/>
                    </a:stretch>
                  </pic:blipFill>
                  <pic:spPr>
                    <a:xfrm>
                      <a:off x="0" y="0"/>
                      <a:ext cx="3302000" cy="2021840"/>
                    </a:xfrm>
                    <a:prstGeom prst="rect">
                      <a:avLst/>
                    </a:prstGeom>
                  </pic:spPr>
                </pic:pic>
              </a:graphicData>
            </a:graphic>
          </wp:inline>
        </w:drawing>
      </w:r>
      <w:r w:rsidRPr="00BE5B35">
        <w:rPr>
          <w:rFonts w:cstheme="minorHAnsi"/>
          <w:sz w:val="20"/>
          <w:szCs w:val="20"/>
        </w:rPr>
        <w:t xml:space="preserve"> </w:t>
      </w:r>
    </w:p>
    <w:p w14:paraId="3FD40B10" w14:textId="77777777" w:rsidR="00C33D0D" w:rsidRPr="00BE5B35" w:rsidRDefault="00ED4A3B" w:rsidP="00C33D0D">
      <w:pPr>
        <w:spacing w:after="54"/>
        <w:jc w:val="center"/>
        <w:rPr>
          <w:rFonts w:cstheme="minorHAnsi"/>
          <w:sz w:val="20"/>
          <w:szCs w:val="20"/>
        </w:rPr>
      </w:pPr>
      <w:hyperlink r:id="rId6">
        <w:r w:rsidR="00C33D0D" w:rsidRPr="00BE5B35">
          <w:rPr>
            <w:rFonts w:cstheme="minorHAnsi"/>
            <w:color w:val="0563C1"/>
            <w:sz w:val="20"/>
            <w:szCs w:val="20"/>
            <w:u w:val="single" w:color="0563C1"/>
          </w:rPr>
          <w:t>http://www.keywordsuggests.com/S917OVYzI*c*si91FqCXCl9h9WlqZKCv7JXZ*kZ2QCo/</w:t>
        </w:r>
      </w:hyperlink>
      <w:hyperlink r:id="rId7">
        <w:r w:rsidR="00C33D0D" w:rsidRPr="00BE5B35">
          <w:rPr>
            <w:rFonts w:cstheme="minorHAnsi"/>
            <w:sz w:val="20"/>
            <w:szCs w:val="20"/>
          </w:rPr>
          <w:t xml:space="preserve"> </w:t>
        </w:r>
      </w:hyperlink>
    </w:p>
    <w:p w14:paraId="4EEDAF11" w14:textId="77777777" w:rsidR="00C33D0D" w:rsidRPr="00BE5B35" w:rsidRDefault="00C33D0D" w:rsidP="00C33D0D">
      <w:pPr>
        <w:spacing w:after="0"/>
        <w:rPr>
          <w:rFonts w:cstheme="minorHAnsi"/>
          <w:sz w:val="20"/>
          <w:szCs w:val="20"/>
        </w:rPr>
      </w:pPr>
      <w:r w:rsidRPr="00BE5B35">
        <w:rPr>
          <w:rFonts w:cstheme="minorHAnsi"/>
          <w:b/>
          <w:sz w:val="20"/>
          <w:szCs w:val="20"/>
        </w:rPr>
        <w:t xml:space="preserve"> </w:t>
      </w:r>
    </w:p>
    <w:p w14:paraId="6DBBD3FB" w14:textId="77777777" w:rsidR="00C33D0D" w:rsidRPr="00BE5B35" w:rsidRDefault="00C33D0D" w:rsidP="00C33D0D">
      <w:pPr>
        <w:pStyle w:val="ListParagraph"/>
        <w:numPr>
          <w:ilvl w:val="0"/>
          <w:numId w:val="2"/>
        </w:numPr>
        <w:spacing w:after="10"/>
        <w:ind w:right="0"/>
        <w:jc w:val="center"/>
        <w:rPr>
          <w:rFonts w:asciiTheme="minorHAnsi" w:hAnsiTheme="minorHAnsi" w:cstheme="minorHAnsi"/>
          <w:b/>
          <w:sz w:val="20"/>
          <w:szCs w:val="20"/>
        </w:rPr>
      </w:pPr>
      <w:r w:rsidRPr="00BE5B35">
        <w:rPr>
          <w:rFonts w:asciiTheme="minorHAnsi" w:hAnsiTheme="minorHAnsi" w:cstheme="minorHAnsi"/>
          <w:b/>
          <w:sz w:val="20"/>
          <w:szCs w:val="20"/>
        </w:rPr>
        <w:t>Compare interest rates on loans and credit cards from different institutions.</w:t>
      </w:r>
    </w:p>
    <w:p w14:paraId="4242B5B3" w14:textId="77777777" w:rsidR="00C33D0D" w:rsidRPr="00BE5B35" w:rsidRDefault="00C33D0D" w:rsidP="00C33D0D">
      <w:pPr>
        <w:spacing w:after="10"/>
        <w:rPr>
          <w:rFonts w:cstheme="minorHAnsi"/>
          <w:sz w:val="20"/>
          <w:szCs w:val="20"/>
        </w:rPr>
      </w:pPr>
    </w:p>
    <w:p w14:paraId="4B8786D0" w14:textId="77777777" w:rsidR="00C33D0D" w:rsidRPr="00BE5B35" w:rsidRDefault="00C33D0D" w:rsidP="00C33D0D">
      <w:pPr>
        <w:spacing w:after="10"/>
        <w:rPr>
          <w:rFonts w:cstheme="minorHAnsi"/>
          <w:sz w:val="20"/>
          <w:szCs w:val="20"/>
        </w:rPr>
      </w:pPr>
      <w:r w:rsidRPr="00BE5B35">
        <w:rPr>
          <w:rFonts w:cstheme="minorHAnsi"/>
          <w:sz w:val="20"/>
          <w:szCs w:val="20"/>
        </w:rPr>
        <w:t xml:space="preserve">Wise potential borrowers shop for the best interest rates on loans. While the exact rate offered to a borrower will vary with the borrower’s character, capacity, and collateral, the internet allows borrowers to compare the best rates offered by different financial institutions. The table below looks at a snapshot of rates for a variety of loan products available from different lenders in April 2017.  </w:t>
      </w:r>
    </w:p>
    <w:tbl>
      <w:tblPr>
        <w:tblStyle w:val="TableGrid1"/>
        <w:tblW w:w="10970" w:type="dxa"/>
        <w:tblInd w:w="5" w:type="dxa"/>
        <w:tblCellMar>
          <w:top w:w="166" w:type="dxa"/>
          <w:left w:w="106" w:type="dxa"/>
          <w:bottom w:w="8" w:type="dxa"/>
          <w:right w:w="53" w:type="dxa"/>
        </w:tblCellMar>
        <w:tblLook w:val="04A0" w:firstRow="1" w:lastRow="0" w:firstColumn="1" w:lastColumn="0" w:noHBand="0" w:noVBand="1"/>
      </w:tblPr>
      <w:tblGrid>
        <w:gridCol w:w="1526"/>
        <w:gridCol w:w="1621"/>
        <w:gridCol w:w="1889"/>
        <w:gridCol w:w="2446"/>
        <w:gridCol w:w="3488"/>
      </w:tblGrid>
      <w:tr w:rsidR="00C33D0D" w:rsidRPr="00BE5B35" w14:paraId="7485B63A" w14:textId="77777777" w:rsidTr="00C11673">
        <w:trPr>
          <w:trHeight w:val="667"/>
        </w:trPr>
        <w:tc>
          <w:tcPr>
            <w:tcW w:w="1526" w:type="dxa"/>
            <w:tcBorders>
              <w:top w:val="single" w:sz="4" w:space="0" w:color="000000"/>
              <w:left w:val="single" w:sz="4" w:space="0" w:color="000000"/>
              <w:bottom w:val="single" w:sz="4" w:space="0" w:color="000000"/>
              <w:right w:val="single" w:sz="4" w:space="0" w:color="000000"/>
            </w:tcBorders>
          </w:tcPr>
          <w:p w14:paraId="05EC5002" w14:textId="77777777" w:rsidR="00C33D0D" w:rsidRPr="00BE5B35" w:rsidRDefault="00C33D0D" w:rsidP="00C11673">
            <w:pPr>
              <w:spacing w:line="259" w:lineRule="auto"/>
              <w:ind w:left="2"/>
              <w:rPr>
                <w:rFonts w:cstheme="minorHAnsi"/>
                <w:sz w:val="20"/>
                <w:szCs w:val="20"/>
              </w:rPr>
            </w:pPr>
            <w:r w:rsidRPr="00BE5B35">
              <w:rPr>
                <w:rFonts w:cstheme="minorHAnsi"/>
                <w:b/>
                <w:sz w:val="20"/>
                <w:szCs w:val="20"/>
              </w:rPr>
              <w:t xml:space="preserve">Lender </w:t>
            </w:r>
          </w:p>
        </w:tc>
        <w:tc>
          <w:tcPr>
            <w:tcW w:w="1621" w:type="dxa"/>
            <w:tcBorders>
              <w:top w:val="single" w:sz="4" w:space="0" w:color="000000"/>
              <w:left w:val="single" w:sz="4" w:space="0" w:color="000000"/>
              <w:bottom w:val="single" w:sz="4" w:space="0" w:color="000000"/>
              <w:right w:val="single" w:sz="4" w:space="0" w:color="000000"/>
            </w:tcBorders>
            <w:vAlign w:val="bottom"/>
          </w:tcPr>
          <w:p w14:paraId="3A610377" w14:textId="77777777" w:rsidR="00C33D0D" w:rsidRPr="00BE5B35" w:rsidRDefault="00C33D0D" w:rsidP="00C11673">
            <w:pPr>
              <w:spacing w:line="259" w:lineRule="auto"/>
              <w:rPr>
                <w:rFonts w:cstheme="minorHAnsi"/>
                <w:sz w:val="20"/>
                <w:szCs w:val="20"/>
              </w:rPr>
            </w:pPr>
            <w:r w:rsidRPr="00BE5B35">
              <w:rPr>
                <w:rFonts w:cstheme="minorHAnsi"/>
                <w:b/>
                <w:sz w:val="20"/>
                <w:szCs w:val="20"/>
              </w:rPr>
              <w:t xml:space="preserve">30-year Fixed </w:t>
            </w:r>
          </w:p>
          <w:p w14:paraId="616FE256" w14:textId="77777777" w:rsidR="00C33D0D" w:rsidRPr="00BE5B35" w:rsidRDefault="00C33D0D" w:rsidP="00C11673">
            <w:pPr>
              <w:spacing w:line="259" w:lineRule="auto"/>
              <w:rPr>
                <w:rFonts w:cstheme="minorHAnsi"/>
                <w:sz w:val="20"/>
                <w:szCs w:val="20"/>
              </w:rPr>
            </w:pPr>
            <w:r w:rsidRPr="00BE5B35">
              <w:rPr>
                <w:rFonts w:cstheme="minorHAnsi"/>
                <w:b/>
                <w:sz w:val="20"/>
                <w:szCs w:val="20"/>
              </w:rPr>
              <w:t xml:space="preserve">Rate Mortgage  </w:t>
            </w:r>
          </w:p>
        </w:tc>
        <w:tc>
          <w:tcPr>
            <w:tcW w:w="1889" w:type="dxa"/>
            <w:tcBorders>
              <w:top w:val="single" w:sz="4" w:space="0" w:color="000000"/>
              <w:left w:val="single" w:sz="4" w:space="0" w:color="000000"/>
              <w:bottom w:val="single" w:sz="4" w:space="0" w:color="000000"/>
              <w:right w:val="single" w:sz="4" w:space="0" w:color="000000"/>
            </w:tcBorders>
            <w:vAlign w:val="bottom"/>
          </w:tcPr>
          <w:p w14:paraId="3B2B7F61" w14:textId="77777777" w:rsidR="00C33D0D" w:rsidRPr="00BE5B35" w:rsidRDefault="00C33D0D" w:rsidP="00C11673">
            <w:pPr>
              <w:spacing w:line="259" w:lineRule="auto"/>
              <w:rPr>
                <w:rFonts w:cstheme="minorHAnsi"/>
                <w:sz w:val="20"/>
                <w:szCs w:val="20"/>
              </w:rPr>
            </w:pPr>
            <w:r w:rsidRPr="00BE5B35">
              <w:rPr>
                <w:rFonts w:cstheme="minorHAnsi"/>
                <w:b/>
                <w:sz w:val="20"/>
                <w:szCs w:val="20"/>
              </w:rPr>
              <w:t xml:space="preserve">5-year Fixed Rate </w:t>
            </w:r>
          </w:p>
          <w:p w14:paraId="080B4739" w14:textId="77777777" w:rsidR="00C33D0D" w:rsidRPr="00BE5B35" w:rsidRDefault="00C33D0D" w:rsidP="00C11673">
            <w:pPr>
              <w:spacing w:line="259" w:lineRule="auto"/>
              <w:rPr>
                <w:rFonts w:cstheme="minorHAnsi"/>
                <w:sz w:val="20"/>
                <w:szCs w:val="20"/>
              </w:rPr>
            </w:pPr>
            <w:r w:rsidRPr="00BE5B35">
              <w:rPr>
                <w:rFonts w:cstheme="minorHAnsi"/>
                <w:b/>
                <w:sz w:val="20"/>
                <w:szCs w:val="20"/>
              </w:rPr>
              <w:t xml:space="preserve">Auto Loan </w:t>
            </w:r>
          </w:p>
        </w:tc>
        <w:tc>
          <w:tcPr>
            <w:tcW w:w="2446" w:type="dxa"/>
            <w:tcBorders>
              <w:top w:val="single" w:sz="4" w:space="0" w:color="000000"/>
              <w:left w:val="single" w:sz="4" w:space="0" w:color="000000"/>
              <w:bottom w:val="single" w:sz="4" w:space="0" w:color="000000"/>
              <w:right w:val="single" w:sz="4" w:space="0" w:color="000000"/>
            </w:tcBorders>
            <w:vAlign w:val="bottom"/>
          </w:tcPr>
          <w:p w14:paraId="4D97BEE3" w14:textId="77777777" w:rsidR="00C33D0D" w:rsidRPr="00BE5B35" w:rsidRDefault="00C33D0D" w:rsidP="00C11673">
            <w:pPr>
              <w:spacing w:line="259" w:lineRule="auto"/>
              <w:ind w:left="2"/>
              <w:rPr>
                <w:rFonts w:cstheme="minorHAnsi"/>
                <w:sz w:val="20"/>
                <w:szCs w:val="20"/>
              </w:rPr>
            </w:pPr>
            <w:r w:rsidRPr="00BE5B35">
              <w:rPr>
                <w:rFonts w:cstheme="minorHAnsi"/>
                <w:b/>
                <w:sz w:val="20"/>
                <w:szCs w:val="20"/>
              </w:rPr>
              <w:t xml:space="preserve">Home Equity Lump Sum Fixed Rate Loan </w:t>
            </w:r>
          </w:p>
        </w:tc>
        <w:tc>
          <w:tcPr>
            <w:tcW w:w="3488" w:type="dxa"/>
            <w:tcBorders>
              <w:top w:val="single" w:sz="4" w:space="0" w:color="000000"/>
              <w:left w:val="single" w:sz="4" w:space="0" w:color="000000"/>
              <w:bottom w:val="single" w:sz="4" w:space="0" w:color="000000"/>
              <w:right w:val="single" w:sz="4" w:space="0" w:color="000000"/>
            </w:tcBorders>
            <w:vAlign w:val="bottom"/>
          </w:tcPr>
          <w:p w14:paraId="5B90B09F" w14:textId="77777777" w:rsidR="00C33D0D" w:rsidRPr="00BE5B35" w:rsidRDefault="00C33D0D" w:rsidP="00C11673">
            <w:pPr>
              <w:spacing w:line="259" w:lineRule="auto"/>
              <w:ind w:left="2"/>
              <w:jc w:val="both"/>
              <w:rPr>
                <w:rFonts w:cstheme="minorHAnsi"/>
                <w:sz w:val="20"/>
                <w:szCs w:val="20"/>
              </w:rPr>
            </w:pPr>
            <w:r w:rsidRPr="00BE5B35">
              <w:rPr>
                <w:rFonts w:cstheme="minorHAnsi"/>
                <w:b/>
                <w:sz w:val="20"/>
                <w:szCs w:val="20"/>
              </w:rPr>
              <w:t xml:space="preserve">Credit Card (no annual fee) </w:t>
            </w:r>
          </w:p>
        </w:tc>
      </w:tr>
      <w:tr w:rsidR="00C33D0D" w:rsidRPr="00BE5B35" w14:paraId="10174EA4" w14:textId="77777777" w:rsidTr="00C11673">
        <w:trPr>
          <w:trHeight w:val="936"/>
        </w:trPr>
        <w:tc>
          <w:tcPr>
            <w:tcW w:w="1526" w:type="dxa"/>
            <w:tcBorders>
              <w:top w:val="single" w:sz="4" w:space="0" w:color="000000"/>
              <w:left w:val="single" w:sz="4" w:space="0" w:color="000000"/>
              <w:bottom w:val="single" w:sz="4" w:space="0" w:color="000000"/>
              <w:right w:val="single" w:sz="4" w:space="0" w:color="000000"/>
            </w:tcBorders>
          </w:tcPr>
          <w:p w14:paraId="07E128E3" w14:textId="77777777" w:rsidR="00C33D0D" w:rsidRPr="00BE5B35" w:rsidRDefault="00C33D0D" w:rsidP="00C11673">
            <w:pPr>
              <w:spacing w:line="259" w:lineRule="auto"/>
              <w:ind w:left="2"/>
              <w:rPr>
                <w:rFonts w:cstheme="minorHAnsi"/>
                <w:sz w:val="20"/>
                <w:szCs w:val="20"/>
              </w:rPr>
            </w:pPr>
            <w:r w:rsidRPr="00BE5B35">
              <w:rPr>
                <w:rFonts w:cstheme="minorHAnsi"/>
                <w:b/>
                <w:sz w:val="20"/>
                <w:szCs w:val="20"/>
              </w:rPr>
              <w:t xml:space="preserve">Institution A </w:t>
            </w:r>
          </w:p>
        </w:tc>
        <w:tc>
          <w:tcPr>
            <w:tcW w:w="1621" w:type="dxa"/>
            <w:tcBorders>
              <w:top w:val="single" w:sz="4" w:space="0" w:color="000000"/>
              <w:left w:val="single" w:sz="4" w:space="0" w:color="000000"/>
              <w:bottom w:val="single" w:sz="4" w:space="0" w:color="000000"/>
              <w:right w:val="single" w:sz="4" w:space="0" w:color="000000"/>
            </w:tcBorders>
            <w:vAlign w:val="center"/>
          </w:tcPr>
          <w:p w14:paraId="60ED582A" w14:textId="77777777" w:rsidR="00C33D0D" w:rsidRPr="00BE5B35" w:rsidRDefault="00C33D0D" w:rsidP="00C11673">
            <w:pPr>
              <w:spacing w:after="98" w:line="259" w:lineRule="auto"/>
              <w:rPr>
                <w:rFonts w:cstheme="minorHAnsi"/>
                <w:sz w:val="20"/>
                <w:szCs w:val="20"/>
              </w:rPr>
            </w:pPr>
            <w:r w:rsidRPr="00BE5B35">
              <w:rPr>
                <w:rFonts w:cstheme="minorHAnsi"/>
                <w:sz w:val="20"/>
                <w:szCs w:val="20"/>
              </w:rPr>
              <w:t xml:space="preserve">4.0% </w:t>
            </w:r>
          </w:p>
          <w:p w14:paraId="75FE0E67" w14:textId="77777777" w:rsidR="00C33D0D" w:rsidRPr="00BE5B35" w:rsidRDefault="00C33D0D" w:rsidP="00C11673">
            <w:pPr>
              <w:spacing w:line="259" w:lineRule="auto"/>
              <w:rPr>
                <w:rFonts w:cstheme="minorHAnsi"/>
                <w:sz w:val="20"/>
                <w:szCs w:val="20"/>
              </w:rPr>
            </w:pPr>
            <w:r w:rsidRPr="00BE5B35">
              <w:rPr>
                <w:rFonts w:cstheme="minorHAnsi"/>
                <w:sz w:val="20"/>
                <w:szCs w:val="20"/>
              </w:rPr>
              <w:t xml:space="preserve">4.081% APR </w:t>
            </w:r>
          </w:p>
        </w:tc>
        <w:tc>
          <w:tcPr>
            <w:tcW w:w="1889" w:type="dxa"/>
            <w:tcBorders>
              <w:top w:val="single" w:sz="4" w:space="0" w:color="000000"/>
              <w:left w:val="single" w:sz="4" w:space="0" w:color="000000"/>
              <w:bottom w:val="single" w:sz="4" w:space="0" w:color="000000"/>
              <w:right w:val="single" w:sz="4" w:space="0" w:color="000000"/>
            </w:tcBorders>
          </w:tcPr>
          <w:p w14:paraId="1135D28B" w14:textId="77777777" w:rsidR="00C33D0D" w:rsidRPr="00BE5B35" w:rsidRDefault="00C33D0D" w:rsidP="00C11673">
            <w:pPr>
              <w:spacing w:line="259" w:lineRule="auto"/>
              <w:rPr>
                <w:rFonts w:cstheme="minorHAnsi"/>
                <w:sz w:val="20"/>
                <w:szCs w:val="20"/>
              </w:rPr>
            </w:pPr>
            <w:r w:rsidRPr="00BE5B35">
              <w:rPr>
                <w:rFonts w:cstheme="minorHAnsi"/>
                <w:sz w:val="20"/>
                <w:szCs w:val="20"/>
              </w:rPr>
              <w:t xml:space="preserve">3.24% </w:t>
            </w:r>
          </w:p>
        </w:tc>
        <w:tc>
          <w:tcPr>
            <w:tcW w:w="2446" w:type="dxa"/>
            <w:tcBorders>
              <w:top w:val="single" w:sz="4" w:space="0" w:color="000000"/>
              <w:left w:val="single" w:sz="4" w:space="0" w:color="000000"/>
              <w:bottom w:val="single" w:sz="4" w:space="0" w:color="000000"/>
              <w:right w:val="single" w:sz="4" w:space="0" w:color="000000"/>
            </w:tcBorders>
          </w:tcPr>
          <w:p w14:paraId="2A7363C0" w14:textId="77777777" w:rsidR="00C33D0D" w:rsidRPr="00BE5B35" w:rsidRDefault="00C33D0D" w:rsidP="00C11673">
            <w:pPr>
              <w:spacing w:line="259" w:lineRule="auto"/>
              <w:ind w:left="2"/>
              <w:rPr>
                <w:rFonts w:cstheme="minorHAnsi"/>
                <w:sz w:val="20"/>
                <w:szCs w:val="20"/>
              </w:rPr>
            </w:pPr>
            <w:r w:rsidRPr="00BE5B35">
              <w:rPr>
                <w:rFonts w:cstheme="minorHAnsi"/>
                <w:sz w:val="20"/>
                <w:szCs w:val="20"/>
              </w:rPr>
              <w:t xml:space="preserve">4.79% </w:t>
            </w:r>
          </w:p>
        </w:tc>
        <w:tc>
          <w:tcPr>
            <w:tcW w:w="3488" w:type="dxa"/>
            <w:tcBorders>
              <w:top w:val="single" w:sz="4" w:space="0" w:color="000000"/>
              <w:left w:val="single" w:sz="4" w:space="0" w:color="000000"/>
              <w:bottom w:val="single" w:sz="4" w:space="0" w:color="000000"/>
              <w:right w:val="single" w:sz="4" w:space="0" w:color="000000"/>
            </w:tcBorders>
            <w:vAlign w:val="bottom"/>
          </w:tcPr>
          <w:p w14:paraId="0C9C2E0A" w14:textId="77777777" w:rsidR="00C33D0D" w:rsidRPr="00BE5B35" w:rsidRDefault="00C33D0D" w:rsidP="00C11673">
            <w:pPr>
              <w:spacing w:line="259" w:lineRule="auto"/>
              <w:ind w:left="2"/>
              <w:rPr>
                <w:rFonts w:cstheme="minorHAnsi"/>
                <w:sz w:val="20"/>
                <w:szCs w:val="20"/>
              </w:rPr>
            </w:pPr>
            <w:r w:rsidRPr="00BE5B35">
              <w:rPr>
                <w:rFonts w:cstheme="minorHAnsi"/>
                <w:sz w:val="20"/>
                <w:szCs w:val="20"/>
              </w:rPr>
              <w:t xml:space="preserve">13.74% – 23.74% variable annual percentage rate </w:t>
            </w:r>
          </w:p>
        </w:tc>
      </w:tr>
      <w:tr w:rsidR="00C33D0D" w:rsidRPr="00BE5B35" w14:paraId="28304F71" w14:textId="77777777" w:rsidTr="00C11673">
        <w:trPr>
          <w:trHeight w:val="937"/>
        </w:trPr>
        <w:tc>
          <w:tcPr>
            <w:tcW w:w="1526" w:type="dxa"/>
            <w:tcBorders>
              <w:top w:val="single" w:sz="4" w:space="0" w:color="000000"/>
              <w:left w:val="single" w:sz="4" w:space="0" w:color="000000"/>
              <w:bottom w:val="single" w:sz="4" w:space="0" w:color="000000"/>
              <w:right w:val="single" w:sz="4" w:space="0" w:color="000000"/>
            </w:tcBorders>
          </w:tcPr>
          <w:p w14:paraId="5FE8E0CC" w14:textId="77777777" w:rsidR="00C33D0D" w:rsidRPr="00BE5B35" w:rsidRDefault="00C33D0D" w:rsidP="00C11673">
            <w:pPr>
              <w:spacing w:line="259" w:lineRule="auto"/>
              <w:ind w:left="2"/>
              <w:rPr>
                <w:rFonts w:cstheme="minorHAnsi"/>
                <w:sz w:val="20"/>
                <w:szCs w:val="20"/>
              </w:rPr>
            </w:pPr>
            <w:r w:rsidRPr="00BE5B35">
              <w:rPr>
                <w:rFonts w:cstheme="minorHAnsi"/>
                <w:b/>
                <w:sz w:val="20"/>
                <w:szCs w:val="20"/>
              </w:rPr>
              <w:t xml:space="preserve">Institution B </w:t>
            </w:r>
          </w:p>
        </w:tc>
        <w:tc>
          <w:tcPr>
            <w:tcW w:w="1621" w:type="dxa"/>
            <w:tcBorders>
              <w:top w:val="single" w:sz="4" w:space="0" w:color="000000"/>
              <w:left w:val="single" w:sz="4" w:space="0" w:color="000000"/>
              <w:bottom w:val="single" w:sz="4" w:space="0" w:color="000000"/>
              <w:right w:val="single" w:sz="4" w:space="0" w:color="000000"/>
            </w:tcBorders>
            <w:vAlign w:val="center"/>
          </w:tcPr>
          <w:p w14:paraId="78535963" w14:textId="77777777" w:rsidR="00C33D0D" w:rsidRPr="00BE5B35" w:rsidRDefault="00C33D0D" w:rsidP="00C11673">
            <w:pPr>
              <w:spacing w:after="98" w:line="259" w:lineRule="auto"/>
              <w:rPr>
                <w:rFonts w:cstheme="minorHAnsi"/>
                <w:sz w:val="20"/>
                <w:szCs w:val="20"/>
              </w:rPr>
            </w:pPr>
            <w:r w:rsidRPr="00BE5B35">
              <w:rPr>
                <w:rFonts w:cstheme="minorHAnsi"/>
                <w:sz w:val="20"/>
                <w:szCs w:val="20"/>
              </w:rPr>
              <w:t xml:space="preserve">4.125% </w:t>
            </w:r>
          </w:p>
          <w:p w14:paraId="61DF53AD" w14:textId="77777777" w:rsidR="00C33D0D" w:rsidRPr="00BE5B35" w:rsidRDefault="00C33D0D" w:rsidP="00C11673">
            <w:pPr>
              <w:spacing w:line="259" w:lineRule="auto"/>
              <w:rPr>
                <w:rFonts w:cstheme="minorHAnsi"/>
                <w:sz w:val="20"/>
                <w:szCs w:val="20"/>
              </w:rPr>
            </w:pPr>
            <w:r w:rsidRPr="00BE5B35">
              <w:rPr>
                <w:rFonts w:cstheme="minorHAnsi"/>
                <w:sz w:val="20"/>
                <w:szCs w:val="20"/>
              </w:rPr>
              <w:t xml:space="preserve">4.2182% APR </w:t>
            </w:r>
          </w:p>
        </w:tc>
        <w:tc>
          <w:tcPr>
            <w:tcW w:w="1889" w:type="dxa"/>
            <w:tcBorders>
              <w:top w:val="single" w:sz="4" w:space="0" w:color="000000"/>
              <w:left w:val="single" w:sz="4" w:space="0" w:color="000000"/>
              <w:bottom w:val="single" w:sz="4" w:space="0" w:color="000000"/>
              <w:right w:val="single" w:sz="4" w:space="0" w:color="000000"/>
            </w:tcBorders>
          </w:tcPr>
          <w:p w14:paraId="2D324CE7" w14:textId="77777777" w:rsidR="00C33D0D" w:rsidRPr="00BE5B35" w:rsidRDefault="00C33D0D" w:rsidP="00C11673">
            <w:pPr>
              <w:spacing w:line="259" w:lineRule="auto"/>
              <w:rPr>
                <w:rFonts w:cstheme="minorHAnsi"/>
                <w:sz w:val="20"/>
                <w:szCs w:val="20"/>
              </w:rPr>
            </w:pPr>
            <w:r w:rsidRPr="00BE5B35">
              <w:rPr>
                <w:rFonts w:cstheme="minorHAnsi"/>
                <w:sz w:val="20"/>
                <w:szCs w:val="20"/>
              </w:rPr>
              <w:t xml:space="preserve">2.49% </w:t>
            </w:r>
          </w:p>
        </w:tc>
        <w:tc>
          <w:tcPr>
            <w:tcW w:w="2446" w:type="dxa"/>
            <w:tcBorders>
              <w:top w:val="single" w:sz="4" w:space="0" w:color="000000"/>
              <w:left w:val="single" w:sz="4" w:space="0" w:color="000000"/>
              <w:bottom w:val="single" w:sz="4" w:space="0" w:color="000000"/>
              <w:right w:val="single" w:sz="4" w:space="0" w:color="000000"/>
            </w:tcBorders>
          </w:tcPr>
          <w:p w14:paraId="640FB3DC" w14:textId="77777777" w:rsidR="00C33D0D" w:rsidRPr="00BE5B35" w:rsidRDefault="00C33D0D" w:rsidP="00C11673">
            <w:pPr>
              <w:spacing w:line="259" w:lineRule="auto"/>
              <w:ind w:left="2"/>
              <w:rPr>
                <w:rFonts w:cstheme="minorHAnsi"/>
                <w:sz w:val="20"/>
                <w:szCs w:val="20"/>
              </w:rPr>
            </w:pPr>
            <w:r w:rsidRPr="00BE5B35">
              <w:rPr>
                <w:rFonts w:cstheme="minorHAnsi"/>
                <w:sz w:val="20"/>
                <w:szCs w:val="20"/>
              </w:rPr>
              <w:t xml:space="preserve">4.49% </w:t>
            </w:r>
          </w:p>
        </w:tc>
        <w:tc>
          <w:tcPr>
            <w:tcW w:w="3488" w:type="dxa"/>
            <w:tcBorders>
              <w:top w:val="single" w:sz="4" w:space="0" w:color="000000"/>
              <w:left w:val="single" w:sz="4" w:space="0" w:color="000000"/>
              <w:bottom w:val="single" w:sz="4" w:space="0" w:color="000000"/>
              <w:right w:val="single" w:sz="4" w:space="0" w:color="000000"/>
            </w:tcBorders>
            <w:vAlign w:val="bottom"/>
          </w:tcPr>
          <w:p w14:paraId="597349E4" w14:textId="77777777" w:rsidR="00C33D0D" w:rsidRPr="00BE5B35" w:rsidRDefault="00C33D0D" w:rsidP="00C11673">
            <w:pPr>
              <w:spacing w:line="259" w:lineRule="auto"/>
              <w:ind w:left="2"/>
              <w:rPr>
                <w:rFonts w:cstheme="minorHAnsi"/>
                <w:sz w:val="20"/>
                <w:szCs w:val="20"/>
              </w:rPr>
            </w:pPr>
            <w:r w:rsidRPr="00BE5B35">
              <w:rPr>
                <w:rFonts w:cstheme="minorHAnsi"/>
                <w:sz w:val="20"/>
                <w:szCs w:val="20"/>
              </w:rPr>
              <w:t xml:space="preserve">11.99% - 21.99% variable annual percentage rate </w:t>
            </w:r>
          </w:p>
        </w:tc>
      </w:tr>
      <w:tr w:rsidR="00C33D0D" w:rsidRPr="00BE5B35" w14:paraId="77F179EF" w14:textId="77777777" w:rsidTr="00C11673">
        <w:trPr>
          <w:trHeight w:val="936"/>
        </w:trPr>
        <w:tc>
          <w:tcPr>
            <w:tcW w:w="1526" w:type="dxa"/>
            <w:tcBorders>
              <w:top w:val="single" w:sz="4" w:space="0" w:color="000000"/>
              <w:left w:val="single" w:sz="4" w:space="0" w:color="000000"/>
              <w:bottom w:val="single" w:sz="4" w:space="0" w:color="000000"/>
              <w:right w:val="single" w:sz="4" w:space="0" w:color="000000"/>
            </w:tcBorders>
          </w:tcPr>
          <w:p w14:paraId="189279D1" w14:textId="77777777" w:rsidR="00C33D0D" w:rsidRPr="00BE5B35" w:rsidRDefault="00C33D0D" w:rsidP="00C11673">
            <w:pPr>
              <w:spacing w:line="259" w:lineRule="auto"/>
              <w:ind w:left="2"/>
              <w:rPr>
                <w:rFonts w:cstheme="minorHAnsi"/>
                <w:sz w:val="20"/>
                <w:szCs w:val="20"/>
              </w:rPr>
            </w:pPr>
            <w:r w:rsidRPr="00BE5B35">
              <w:rPr>
                <w:rFonts w:cstheme="minorHAnsi"/>
                <w:b/>
                <w:sz w:val="20"/>
                <w:szCs w:val="20"/>
              </w:rPr>
              <w:t xml:space="preserve">Institution C </w:t>
            </w:r>
          </w:p>
        </w:tc>
        <w:tc>
          <w:tcPr>
            <w:tcW w:w="1621" w:type="dxa"/>
            <w:tcBorders>
              <w:top w:val="single" w:sz="4" w:space="0" w:color="000000"/>
              <w:left w:val="single" w:sz="4" w:space="0" w:color="000000"/>
              <w:bottom w:val="single" w:sz="4" w:space="0" w:color="000000"/>
              <w:right w:val="single" w:sz="4" w:space="0" w:color="000000"/>
            </w:tcBorders>
          </w:tcPr>
          <w:p w14:paraId="0D30C30D" w14:textId="77777777" w:rsidR="00C33D0D" w:rsidRPr="00BE5B35" w:rsidRDefault="00C33D0D" w:rsidP="00C11673">
            <w:pPr>
              <w:spacing w:line="259" w:lineRule="auto"/>
              <w:rPr>
                <w:rFonts w:cstheme="minorHAnsi"/>
                <w:sz w:val="20"/>
                <w:szCs w:val="20"/>
              </w:rPr>
            </w:pPr>
            <w:r w:rsidRPr="00BE5B35">
              <w:rPr>
                <w:rFonts w:cstheme="minorHAnsi"/>
                <w:sz w:val="20"/>
                <w:szCs w:val="20"/>
              </w:rPr>
              <w:t xml:space="preserve">4.125%, </w:t>
            </w:r>
          </w:p>
          <w:p w14:paraId="64F6AB53" w14:textId="77777777" w:rsidR="00C33D0D" w:rsidRPr="00BE5B35" w:rsidRDefault="00C33D0D" w:rsidP="00C11673">
            <w:pPr>
              <w:spacing w:line="259" w:lineRule="auto"/>
              <w:rPr>
                <w:rFonts w:cstheme="minorHAnsi"/>
                <w:sz w:val="20"/>
                <w:szCs w:val="20"/>
              </w:rPr>
            </w:pPr>
            <w:r w:rsidRPr="00BE5B35">
              <w:rPr>
                <w:rFonts w:cstheme="minorHAnsi"/>
                <w:sz w:val="20"/>
                <w:szCs w:val="20"/>
              </w:rPr>
              <w:t xml:space="preserve">4.186% APR </w:t>
            </w:r>
          </w:p>
        </w:tc>
        <w:tc>
          <w:tcPr>
            <w:tcW w:w="1889" w:type="dxa"/>
            <w:tcBorders>
              <w:top w:val="single" w:sz="4" w:space="0" w:color="000000"/>
              <w:left w:val="single" w:sz="4" w:space="0" w:color="000000"/>
              <w:bottom w:val="single" w:sz="4" w:space="0" w:color="000000"/>
              <w:right w:val="single" w:sz="4" w:space="0" w:color="000000"/>
            </w:tcBorders>
          </w:tcPr>
          <w:p w14:paraId="451C4B63" w14:textId="77777777" w:rsidR="00C33D0D" w:rsidRPr="00BE5B35" w:rsidRDefault="00C33D0D" w:rsidP="00C11673">
            <w:pPr>
              <w:spacing w:line="259" w:lineRule="auto"/>
              <w:rPr>
                <w:rFonts w:cstheme="minorHAnsi"/>
                <w:sz w:val="20"/>
                <w:szCs w:val="20"/>
              </w:rPr>
            </w:pPr>
            <w:r w:rsidRPr="00BE5B35">
              <w:rPr>
                <w:rFonts w:cstheme="minorHAnsi"/>
                <w:sz w:val="20"/>
                <w:szCs w:val="20"/>
              </w:rPr>
              <w:t xml:space="preserve">3.12% </w:t>
            </w:r>
          </w:p>
        </w:tc>
        <w:tc>
          <w:tcPr>
            <w:tcW w:w="2446" w:type="dxa"/>
            <w:tcBorders>
              <w:top w:val="single" w:sz="4" w:space="0" w:color="000000"/>
              <w:left w:val="single" w:sz="4" w:space="0" w:color="000000"/>
              <w:bottom w:val="single" w:sz="4" w:space="0" w:color="000000"/>
              <w:right w:val="single" w:sz="4" w:space="0" w:color="000000"/>
            </w:tcBorders>
          </w:tcPr>
          <w:p w14:paraId="1844F50D" w14:textId="77777777" w:rsidR="00C33D0D" w:rsidRPr="00BE5B35" w:rsidRDefault="00C33D0D" w:rsidP="00C11673">
            <w:pPr>
              <w:spacing w:line="259" w:lineRule="auto"/>
              <w:ind w:left="2"/>
              <w:rPr>
                <w:rFonts w:cstheme="minorHAnsi"/>
                <w:sz w:val="20"/>
                <w:szCs w:val="20"/>
              </w:rPr>
            </w:pPr>
            <w:r w:rsidRPr="00BE5B35">
              <w:rPr>
                <w:rFonts w:cstheme="minorHAnsi"/>
                <w:sz w:val="20"/>
                <w:szCs w:val="20"/>
              </w:rPr>
              <w:t xml:space="preserve">4.75% </w:t>
            </w:r>
          </w:p>
        </w:tc>
        <w:tc>
          <w:tcPr>
            <w:tcW w:w="3488" w:type="dxa"/>
            <w:tcBorders>
              <w:top w:val="single" w:sz="4" w:space="0" w:color="000000"/>
              <w:left w:val="single" w:sz="4" w:space="0" w:color="000000"/>
              <w:bottom w:val="single" w:sz="4" w:space="0" w:color="000000"/>
              <w:right w:val="single" w:sz="4" w:space="0" w:color="000000"/>
            </w:tcBorders>
            <w:vAlign w:val="bottom"/>
          </w:tcPr>
          <w:p w14:paraId="610C7BEC" w14:textId="77777777" w:rsidR="00C33D0D" w:rsidRPr="00BE5B35" w:rsidRDefault="00C33D0D" w:rsidP="00C11673">
            <w:pPr>
              <w:spacing w:line="259" w:lineRule="auto"/>
              <w:ind w:left="2"/>
              <w:rPr>
                <w:rFonts w:cstheme="minorHAnsi"/>
                <w:sz w:val="20"/>
                <w:szCs w:val="20"/>
              </w:rPr>
            </w:pPr>
            <w:r w:rsidRPr="00BE5B35">
              <w:rPr>
                <w:rFonts w:cstheme="minorHAnsi"/>
                <w:sz w:val="20"/>
                <w:szCs w:val="20"/>
              </w:rPr>
              <w:t xml:space="preserve">17.90% - 26.74% variable annual percentage rate </w:t>
            </w:r>
          </w:p>
        </w:tc>
      </w:tr>
    </w:tbl>
    <w:p w14:paraId="02DE9E39" w14:textId="77777777" w:rsidR="00C33D0D" w:rsidRPr="00BE5B35" w:rsidRDefault="00C33D0D" w:rsidP="00C33D0D">
      <w:pPr>
        <w:spacing w:after="10"/>
        <w:rPr>
          <w:rFonts w:cstheme="minorHAnsi"/>
          <w:sz w:val="20"/>
          <w:szCs w:val="20"/>
        </w:rPr>
      </w:pPr>
      <w:r w:rsidRPr="00BE5B35">
        <w:rPr>
          <w:rFonts w:cstheme="minorHAnsi"/>
          <w:sz w:val="20"/>
          <w:szCs w:val="20"/>
        </w:rPr>
        <w:t xml:space="preserve">Assuming the borrower qualified for the best rates available, a wise decision would be Lender A for the mortgage and Lender B for the three remaining products.   </w:t>
      </w:r>
    </w:p>
    <w:p w14:paraId="15DE4648" w14:textId="77777777" w:rsidR="00C33D0D" w:rsidRPr="00BE5B35" w:rsidRDefault="00C33D0D" w:rsidP="00C33D0D">
      <w:pPr>
        <w:rPr>
          <w:rFonts w:cstheme="minorHAnsi"/>
          <w:sz w:val="20"/>
          <w:szCs w:val="20"/>
        </w:rPr>
      </w:pPr>
    </w:p>
    <w:p w14:paraId="1209F7C6" w14:textId="77777777" w:rsidR="00C33D0D" w:rsidRPr="00BE5B35" w:rsidRDefault="00C33D0D" w:rsidP="00C33D0D">
      <w:pPr>
        <w:pStyle w:val="ListParagraph"/>
        <w:numPr>
          <w:ilvl w:val="0"/>
          <w:numId w:val="2"/>
        </w:numPr>
        <w:ind w:right="0"/>
        <w:jc w:val="center"/>
        <w:rPr>
          <w:rFonts w:asciiTheme="minorHAnsi" w:hAnsiTheme="minorHAnsi" w:cstheme="minorHAnsi"/>
          <w:b/>
          <w:sz w:val="20"/>
          <w:szCs w:val="20"/>
        </w:rPr>
      </w:pPr>
      <w:r w:rsidRPr="00BE5B35">
        <w:rPr>
          <w:rFonts w:asciiTheme="minorHAnsi" w:hAnsiTheme="minorHAnsi" w:cstheme="minorHAnsi"/>
          <w:b/>
          <w:sz w:val="20"/>
          <w:szCs w:val="20"/>
        </w:rPr>
        <w:lastRenderedPageBreak/>
        <w:t>Define annual percentage rate and explain the difference between simple and compound interest rates, as well as fixed and variable interest rates.</w:t>
      </w:r>
    </w:p>
    <w:p w14:paraId="6C2D9DFC" w14:textId="77777777" w:rsidR="00C33D0D" w:rsidRPr="00BE5B35" w:rsidRDefault="00C33D0D" w:rsidP="00C33D0D">
      <w:pPr>
        <w:rPr>
          <w:rFonts w:cstheme="minorHAnsi"/>
          <w:sz w:val="20"/>
          <w:szCs w:val="20"/>
        </w:rPr>
      </w:pPr>
      <w:r w:rsidRPr="00BE5B35">
        <w:rPr>
          <w:rFonts w:cstheme="minorHAnsi"/>
          <w:sz w:val="20"/>
          <w:szCs w:val="20"/>
        </w:rPr>
        <w:t xml:space="preserve">The </w:t>
      </w:r>
      <w:r w:rsidRPr="00BE5B35">
        <w:rPr>
          <w:rFonts w:cstheme="minorHAnsi"/>
          <w:b/>
          <w:sz w:val="20"/>
          <w:szCs w:val="20"/>
        </w:rPr>
        <w:t xml:space="preserve">annual percentage rate (APR) </w:t>
      </w:r>
      <w:r w:rsidRPr="00BE5B35">
        <w:rPr>
          <w:rFonts w:cstheme="minorHAnsi"/>
          <w:sz w:val="20"/>
          <w:szCs w:val="20"/>
        </w:rPr>
        <w:t xml:space="preserve">is the annual rate charged for borrowing funds. Expressed as a percentage, APR represents the actual yearly cost of the borrowed funds over the full term of the loan. In the table for SSEPF4b, although the stated interest rates for Lender B and C were the same for mortgages, Lender C had a higher APR making it a more expensive loan.  </w:t>
      </w:r>
    </w:p>
    <w:p w14:paraId="12CA1A06" w14:textId="77777777" w:rsidR="00C33D0D" w:rsidRPr="00BE5B35" w:rsidRDefault="00C33D0D" w:rsidP="00C33D0D">
      <w:pPr>
        <w:rPr>
          <w:rFonts w:cstheme="minorHAnsi"/>
          <w:sz w:val="20"/>
          <w:szCs w:val="20"/>
        </w:rPr>
      </w:pPr>
      <w:r w:rsidRPr="00BE5B35">
        <w:rPr>
          <w:rFonts w:cstheme="minorHAnsi"/>
          <w:sz w:val="20"/>
          <w:szCs w:val="20"/>
        </w:rPr>
        <w:t xml:space="preserve">Interest rates on loans are </w:t>
      </w:r>
      <w:r w:rsidRPr="00BE5B35">
        <w:rPr>
          <w:rFonts w:cstheme="minorHAnsi"/>
          <w:b/>
          <w:sz w:val="20"/>
          <w:szCs w:val="20"/>
        </w:rPr>
        <w:t>fixed</w:t>
      </w:r>
      <w:r w:rsidRPr="00BE5B35">
        <w:rPr>
          <w:rFonts w:cstheme="minorHAnsi"/>
          <w:sz w:val="20"/>
          <w:szCs w:val="20"/>
        </w:rPr>
        <w:t xml:space="preserve"> or </w:t>
      </w:r>
      <w:r w:rsidRPr="00BE5B35">
        <w:rPr>
          <w:rFonts w:cstheme="minorHAnsi"/>
          <w:b/>
          <w:sz w:val="20"/>
          <w:szCs w:val="20"/>
        </w:rPr>
        <w:t>variable</w:t>
      </w:r>
      <w:r w:rsidRPr="00BE5B35">
        <w:rPr>
          <w:rFonts w:cstheme="minorHAnsi"/>
          <w:sz w:val="20"/>
          <w:szCs w:val="20"/>
        </w:rPr>
        <w:t xml:space="preserve">. A fixed interest rate on a loan will not rise or fall during the term of the loan. Obtaining a fixed interest rate when rates are low is usually desirable. When rates are high, borrowers may choose a variable interest rate in the hope that rates will fall in the future. Sometimes, lenders will only offer fixed rates to their best customers. Lenders sometimes offer risky borrowers variable rates. If the borrower proves the ability to make the payments, the person can refinance for a fixed rate in the future.  </w:t>
      </w:r>
    </w:p>
    <w:p w14:paraId="4A80CDE4" w14:textId="77777777" w:rsidR="00C33D0D" w:rsidRPr="00BE5B35" w:rsidRDefault="00C33D0D" w:rsidP="00C33D0D">
      <w:pPr>
        <w:spacing w:after="10"/>
        <w:rPr>
          <w:rFonts w:cstheme="minorHAnsi"/>
          <w:sz w:val="20"/>
          <w:szCs w:val="20"/>
        </w:rPr>
      </w:pPr>
      <w:r w:rsidRPr="00BE5B35">
        <w:rPr>
          <w:rFonts w:cstheme="minorHAnsi"/>
          <w:sz w:val="20"/>
          <w:szCs w:val="20"/>
        </w:rPr>
        <w:t xml:space="preserve">Interest is also </w:t>
      </w:r>
      <w:r w:rsidRPr="00BE5B35">
        <w:rPr>
          <w:rFonts w:cstheme="minorHAnsi"/>
          <w:b/>
          <w:sz w:val="20"/>
          <w:szCs w:val="20"/>
        </w:rPr>
        <w:t xml:space="preserve">simple </w:t>
      </w:r>
      <w:r w:rsidRPr="00BE5B35">
        <w:rPr>
          <w:rFonts w:cstheme="minorHAnsi"/>
          <w:sz w:val="20"/>
          <w:szCs w:val="20"/>
        </w:rPr>
        <w:t xml:space="preserve">or </w:t>
      </w:r>
      <w:r w:rsidRPr="00BE5B35">
        <w:rPr>
          <w:rFonts w:cstheme="minorHAnsi"/>
          <w:b/>
          <w:sz w:val="20"/>
          <w:szCs w:val="20"/>
        </w:rPr>
        <w:t xml:space="preserve">compound. </w:t>
      </w:r>
      <w:r w:rsidRPr="00BE5B35">
        <w:rPr>
          <w:rFonts w:cstheme="minorHAnsi"/>
          <w:sz w:val="20"/>
          <w:szCs w:val="20"/>
        </w:rPr>
        <w:t xml:space="preserve">Simple interest applies only to the original amount borrowed called the principal. </w:t>
      </w:r>
      <w:r w:rsidRPr="00BE5B35">
        <w:rPr>
          <w:rFonts w:cstheme="minorHAnsi"/>
          <w:b/>
          <w:sz w:val="20"/>
          <w:szCs w:val="20"/>
        </w:rPr>
        <w:t xml:space="preserve">Compound </w:t>
      </w:r>
      <w:r w:rsidRPr="00BE5B35">
        <w:rPr>
          <w:rFonts w:cstheme="minorHAnsi"/>
          <w:sz w:val="20"/>
          <w:szCs w:val="20"/>
        </w:rPr>
        <w:t xml:space="preserve">interest applies to both the principal of the loan as well as accrued interest on the principal. Compound interest makes a loan more expensive and is less desirable for borrowers than simple interest loans.  </w:t>
      </w:r>
    </w:p>
    <w:p w14:paraId="5461265E" w14:textId="77777777" w:rsidR="00C33D0D" w:rsidRDefault="00C33D0D">
      <w:pPr>
        <w:rPr>
          <w:rFonts w:cstheme="minorHAnsi"/>
          <w:sz w:val="20"/>
          <w:szCs w:val="20"/>
        </w:rPr>
      </w:pPr>
    </w:p>
    <w:p w14:paraId="08F49E3E" w14:textId="77777777" w:rsidR="00EB65D0" w:rsidRPr="00EB65D0" w:rsidRDefault="1724BFD9">
      <w:pPr>
        <w:rPr>
          <w:rFonts w:cstheme="minorHAnsi"/>
          <w:b/>
          <w:sz w:val="24"/>
          <w:szCs w:val="20"/>
        </w:rPr>
      </w:pPr>
      <w:r w:rsidRPr="1724BFD9">
        <w:rPr>
          <w:b/>
          <w:bCs/>
          <w:sz w:val="24"/>
          <w:szCs w:val="24"/>
        </w:rPr>
        <w:t>LVL II APPLICATION</w:t>
      </w:r>
    </w:p>
    <w:p w14:paraId="28590AFF" w14:textId="37F7D6FC" w:rsidR="1724BFD9" w:rsidRPr="007F3826" w:rsidRDefault="1724BFD9" w:rsidP="1724BFD9">
      <w:pPr>
        <w:pStyle w:val="ListParagraph"/>
        <w:numPr>
          <w:ilvl w:val="0"/>
          <w:numId w:val="1"/>
        </w:numPr>
        <w:rPr>
          <w:sz w:val="20"/>
          <w:szCs w:val="20"/>
        </w:rPr>
      </w:pPr>
      <w:r w:rsidRPr="007F3826">
        <w:rPr>
          <w:rFonts w:cstheme="minorBidi"/>
          <w:sz w:val="20"/>
          <w:szCs w:val="20"/>
        </w:rPr>
        <w:t xml:space="preserve">The Rule of </w:t>
      </w:r>
      <w:r w:rsidR="007F3826">
        <w:rPr>
          <w:rFonts w:cstheme="minorBidi"/>
          <w:sz w:val="20"/>
          <w:szCs w:val="20"/>
        </w:rPr>
        <w:t>70</w:t>
      </w:r>
      <w:r w:rsidRPr="007F3826">
        <w:rPr>
          <w:rFonts w:cstheme="minorBidi"/>
          <w:sz w:val="20"/>
          <w:szCs w:val="20"/>
        </w:rPr>
        <w:t xml:space="preserve"> </w:t>
      </w:r>
      <w:r w:rsidR="007F3826" w:rsidRPr="007F3826">
        <w:rPr>
          <w:rFonts w:cstheme="minorBidi"/>
          <w:sz w:val="20"/>
          <w:szCs w:val="20"/>
        </w:rPr>
        <w:t>is</w:t>
      </w:r>
      <w:r w:rsidRPr="007F3826">
        <w:rPr>
          <w:rFonts w:cstheme="minorBidi"/>
          <w:sz w:val="20"/>
          <w:szCs w:val="20"/>
        </w:rPr>
        <w:t xml:space="preserve"> used to determine how long it will take </w:t>
      </w:r>
      <w:r w:rsidR="007F3826" w:rsidRPr="007F3826">
        <w:rPr>
          <w:rFonts w:cstheme="minorBidi"/>
          <w:sz w:val="20"/>
          <w:szCs w:val="20"/>
        </w:rPr>
        <w:t>your</w:t>
      </w:r>
      <w:r w:rsidRPr="007F3826">
        <w:rPr>
          <w:rFonts w:cstheme="minorBidi"/>
          <w:sz w:val="20"/>
          <w:szCs w:val="20"/>
        </w:rPr>
        <w:t xml:space="preserve"> investments to double in value. To calculate the </w:t>
      </w:r>
      <w:r w:rsidR="007F3826" w:rsidRPr="007F3826">
        <w:rPr>
          <w:rFonts w:cstheme="minorBidi"/>
          <w:sz w:val="20"/>
          <w:szCs w:val="20"/>
        </w:rPr>
        <w:t>number</w:t>
      </w:r>
      <w:r w:rsidRPr="007F3826">
        <w:rPr>
          <w:rFonts w:cstheme="minorBidi"/>
          <w:sz w:val="20"/>
          <w:szCs w:val="20"/>
        </w:rPr>
        <w:t xml:space="preserve"> of years it will take to double your </w:t>
      </w:r>
      <w:r w:rsidR="007F3826" w:rsidRPr="007F3826">
        <w:rPr>
          <w:rFonts w:cstheme="minorBidi"/>
          <w:sz w:val="20"/>
          <w:szCs w:val="20"/>
        </w:rPr>
        <w:t>money</w:t>
      </w:r>
      <w:r w:rsidR="007F3826">
        <w:rPr>
          <w:rFonts w:cstheme="minorBidi"/>
          <w:sz w:val="20"/>
          <w:szCs w:val="20"/>
        </w:rPr>
        <w:t>, divide 70</w:t>
      </w:r>
      <w:r w:rsidRPr="007F3826">
        <w:rPr>
          <w:rFonts w:cstheme="minorBidi"/>
          <w:sz w:val="20"/>
          <w:szCs w:val="20"/>
        </w:rPr>
        <w:t xml:space="preserve"> by the expected rate of return (the compounding interest rate). In other words, </w:t>
      </w:r>
      <m:oMath>
        <m:f>
          <m:fPr>
            <m:ctrlPr>
              <w:rPr>
                <w:rFonts w:ascii="Cambria Math" w:hAnsi="Cambria Math" w:cstheme="minorBidi"/>
                <w:i/>
                <w:sz w:val="20"/>
                <w:szCs w:val="20"/>
              </w:rPr>
            </m:ctrlPr>
          </m:fPr>
          <m:num>
            <m:r>
              <w:rPr>
                <w:rFonts w:ascii="Cambria Math" w:hAnsi="Cambria Math" w:cstheme="minorBidi"/>
                <w:sz w:val="20"/>
                <w:szCs w:val="20"/>
              </w:rPr>
              <m:t>7</m:t>
            </m:r>
            <m:r>
              <w:rPr>
                <w:rFonts w:ascii="Cambria Math" w:hAnsi="Cambria Math" w:cstheme="minorBidi"/>
                <w:sz w:val="20"/>
                <w:szCs w:val="20"/>
              </w:rPr>
              <m:t>0</m:t>
            </m:r>
          </m:num>
          <m:den>
            <m:r>
              <w:rPr>
                <w:rFonts w:ascii="Cambria Math" w:hAnsi="Cambria Math" w:cstheme="minorBidi"/>
                <w:sz w:val="20"/>
                <w:szCs w:val="20"/>
              </w:rPr>
              <m:t>rate of return</m:t>
            </m:r>
          </m:den>
        </m:f>
        <m:r>
          <w:rPr>
            <w:rFonts w:ascii="Cambria Math" w:hAnsi="Cambria Math" w:cstheme="minorBidi"/>
            <w:sz w:val="20"/>
            <w:szCs w:val="20"/>
          </w:rPr>
          <m:t>=time for investment to double in value</m:t>
        </m:r>
      </m:oMath>
      <w:r w:rsidR="007F3826">
        <w:rPr>
          <w:rFonts w:cstheme="minorBidi"/>
          <w:sz w:val="20"/>
          <w:szCs w:val="20"/>
        </w:rPr>
        <w:t>.</w:t>
      </w:r>
    </w:p>
    <w:p w14:paraId="0997279C" w14:textId="0DBBC8E8" w:rsidR="00212A35" w:rsidRDefault="007F3826" w:rsidP="00212A35">
      <w:pPr>
        <w:pStyle w:val="ListParagraph"/>
        <w:ind w:firstLine="0"/>
        <w:rPr>
          <w:sz w:val="20"/>
          <w:szCs w:val="20"/>
        </w:rPr>
      </w:pPr>
      <w:r>
        <w:rPr>
          <w:sz w:val="20"/>
          <w:szCs w:val="20"/>
        </w:rPr>
        <w:t>If, at 18 years old, you have $2,000, and you place it in an investment that promises a 10% rate of return, how long will it take for your investment to grow to $4,000? How much money will you have at age 30 if you leave your money in the same investment without contributing any additional funds to the investment? How much money will you have at 37? What about at age 51?</w:t>
      </w:r>
    </w:p>
    <w:p w14:paraId="5B92CDFC" w14:textId="0C80F575" w:rsidR="00212A35" w:rsidRDefault="000F7B78" w:rsidP="000F7B78">
      <w:pPr>
        <w:rPr>
          <w:b/>
        </w:rPr>
      </w:pPr>
      <w:r>
        <w:rPr>
          <w:b/>
        </w:rPr>
        <w:t>LVL III DO THE FOLLOWING</w:t>
      </w:r>
    </w:p>
    <w:p w14:paraId="4081780E" w14:textId="299B4C24" w:rsidR="000F7B78" w:rsidRDefault="000F7B78" w:rsidP="000F7B78">
      <w:pPr>
        <w:pStyle w:val="ListParagraph"/>
        <w:numPr>
          <w:ilvl w:val="0"/>
          <w:numId w:val="6"/>
        </w:numPr>
        <w:rPr>
          <w:sz w:val="20"/>
          <w:szCs w:val="20"/>
        </w:rPr>
      </w:pPr>
      <w:r>
        <w:rPr>
          <w:sz w:val="20"/>
          <w:szCs w:val="20"/>
        </w:rPr>
        <w:t>Use numeric examples to illu</w:t>
      </w:r>
      <w:r w:rsidR="00C90386">
        <w:rPr>
          <w:sz w:val="20"/>
          <w:szCs w:val="20"/>
        </w:rPr>
        <w:t xml:space="preserve">strate </w:t>
      </w:r>
      <w:r w:rsidR="002907ED">
        <w:rPr>
          <w:sz w:val="20"/>
          <w:szCs w:val="20"/>
        </w:rPr>
        <w:t xml:space="preserve">why </w:t>
      </w:r>
      <w:r w:rsidR="00C90386">
        <w:rPr>
          <w:sz w:val="20"/>
          <w:szCs w:val="20"/>
        </w:rPr>
        <w:t>it make</w:t>
      </w:r>
      <w:r w:rsidR="002907ED">
        <w:rPr>
          <w:sz w:val="20"/>
          <w:szCs w:val="20"/>
        </w:rPr>
        <w:t>s</w:t>
      </w:r>
      <w:r w:rsidR="00C90386">
        <w:rPr>
          <w:sz w:val="20"/>
          <w:szCs w:val="20"/>
        </w:rPr>
        <w:t xml:space="preserve"> more sense financially to pay more than the minimum payment due on a credit card</w:t>
      </w:r>
      <w:r w:rsidR="002907ED">
        <w:rPr>
          <w:sz w:val="20"/>
          <w:szCs w:val="20"/>
        </w:rPr>
        <w:t>.</w:t>
      </w:r>
    </w:p>
    <w:p w14:paraId="78FD57BE" w14:textId="06E9B4BE" w:rsidR="002347A8" w:rsidRPr="00212A35" w:rsidRDefault="002347A8" w:rsidP="000F7B78">
      <w:pPr>
        <w:pStyle w:val="ListParagraph"/>
        <w:numPr>
          <w:ilvl w:val="0"/>
          <w:numId w:val="6"/>
        </w:numPr>
        <w:rPr>
          <w:sz w:val="20"/>
          <w:szCs w:val="20"/>
        </w:rPr>
      </w:pPr>
      <w:r>
        <w:rPr>
          <w:sz w:val="20"/>
          <w:szCs w:val="20"/>
        </w:rPr>
        <w:t xml:space="preserve">Create a rational-decision making </w:t>
      </w:r>
      <w:r w:rsidR="0022512D">
        <w:rPr>
          <w:sz w:val="20"/>
          <w:szCs w:val="20"/>
        </w:rPr>
        <w:t xml:space="preserve">chart that compares </w:t>
      </w:r>
      <w:r w:rsidR="00ED4A3B">
        <w:rPr>
          <w:sz w:val="20"/>
          <w:szCs w:val="20"/>
        </w:rPr>
        <w:t>5-year fixed rate auto loan options from three different lending institutions.</w:t>
      </w:r>
      <w:bookmarkStart w:id="0" w:name="_GoBack"/>
      <w:bookmarkEnd w:id="0"/>
    </w:p>
    <w:p w14:paraId="44225A12" w14:textId="77777777" w:rsidR="000F7B78" w:rsidRPr="000F7B78" w:rsidRDefault="000F7B78" w:rsidP="000F7B78">
      <w:pPr>
        <w:rPr>
          <w:sz w:val="20"/>
          <w:szCs w:val="20"/>
        </w:rPr>
      </w:pPr>
    </w:p>
    <w:sectPr w:rsidR="000F7B78" w:rsidRPr="000F7B78" w:rsidSect="00C33D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31CC"/>
    <w:multiLevelType w:val="hybridMultilevel"/>
    <w:tmpl w:val="27680F32"/>
    <w:lvl w:ilvl="0" w:tplc="DC8C88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76C2D"/>
    <w:multiLevelType w:val="hybridMultilevel"/>
    <w:tmpl w:val="E144A91C"/>
    <w:lvl w:ilvl="0" w:tplc="4B7AE310">
      <w:start w:val="1"/>
      <w:numFmt w:val="decimal"/>
      <w:lvlText w:val="%1."/>
      <w:lvlJc w:val="left"/>
      <w:pPr>
        <w:ind w:left="720" w:hanging="360"/>
      </w:pPr>
    </w:lvl>
    <w:lvl w:ilvl="1" w:tplc="88E08E82">
      <w:start w:val="1"/>
      <w:numFmt w:val="lowerLetter"/>
      <w:lvlText w:val="%2."/>
      <w:lvlJc w:val="left"/>
      <w:pPr>
        <w:ind w:left="1440" w:hanging="360"/>
      </w:pPr>
    </w:lvl>
    <w:lvl w:ilvl="2" w:tplc="8E106C92">
      <w:start w:val="1"/>
      <w:numFmt w:val="lowerRoman"/>
      <w:lvlText w:val="%3."/>
      <w:lvlJc w:val="right"/>
      <w:pPr>
        <w:ind w:left="2160" w:hanging="180"/>
      </w:pPr>
    </w:lvl>
    <w:lvl w:ilvl="3" w:tplc="7A024544">
      <w:start w:val="1"/>
      <w:numFmt w:val="decimal"/>
      <w:lvlText w:val="%4."/>
      <w:lvlJc w:val="left"/>
      <w:pPr>
        <w:ind w:left="2880" w:hanging="360"/>
      </w:pPr>
    </w:lvl>
    <w:lvl w:ilvl="4" w:tplc="951823F0">
      <w:start w:val="1"/>
      <w:numFmt w:val="lowerLetter"/>
      <w:lvlText w:val="%5."/>
      <w:lvlJc w:val="left"/>
      <w:pPr>
        <w:ind w:left="3600" w:hanging="360"/>
      </w:pPr>
    </w:lvl>
    <w:lvl w:ilvl="5" w:tplc="0F2C6A00">
      <w:start w:val="1"/>
      <w:numFmt w:val="lowerRoman"/>
      <w:lvlText w:val="%6."/>
      <w:lvlJc w:val="right"/>
      <w:pPr>
        <w:ind w:left="4320" w:hanging="180"/>
      </w:pPr>
    </w:lvl>
    <w:lvl w:ilvl="6" w:tplc="1E10D10E">
      <w:start w:val="1"/>
      <w:numFmt w:val="decimal"/>
      <w:lvlText w:val="%7."/>
      <w:lvlJc w:val="left"/>
      <w:pPr>
        <w:ind w:left="5040" w:hanging="360"/>
      </w:pPr>
    </w:lvl>
    <w:lvl w:ilvl="7" w:tplc="9B847DD4">
      <w:start w:val="1"/>
      <w:numFmt w:val="lowerLetter"/>
      <w:lvlText w:val="%8."/>
      <w:lvlJc w:val="left"/>
      <w:pPr>
        <w:ind w:left="5760" w:hanging="360"/>
      </w:pPr>
    </w:lvl>
    <w:lvl w:ilvl="8" w:tplc="B456FD6A">
      <w:start w:val="1"/>
      <w:numFmt w:val="lowerRoman"/>
      <w:lvlText w:val="%9."/>
      <w:lvlJc w:val="right"/>
      <w:pPr>
        <w:ind w:left="6480" w:hanging="180"/>
      </w:pPr>
    </w:lvl>
  </w:abstractNum>
  <w:abstractNum w:abstractNumId="2" w15:restartNumberingAfterBreak="0">
    <w:nsid w:val="49254A0C"/>
    <w:multiLevelType w:val="hybridMultilevel"/>
    <w:tmpl w:val="E144A91C"/>
    <w:lvl w:ilvl="0" w:tplc="4B7AE310">
      <w:start w:val="1"/>
      <w:numFmt w:val="decimal"/>
      <w:lvlText w:val="%1."/>
      <w:lvlJc w:val="left"/>
      <w:pPr>
        <w:ind w:left="720" w:hanging="360"/>
      </w:pPr>
    </w:lvl>
    <w:lvl w:ilvl="1" w:tplc="88E08E82">
      <w:start w:val="1"/>
      <w:numFmt w:val="lowerLetter"/>
      <w:lvlText w:val="%2."/>
      <w:lvlJc w:val="left"/>
      <w:pPr>
        <w:ind w:left="1440" w:hanging="360"/>
      </w:pPr>
    </w:lvl>
    <w:lvl w:ilvl="2" w:tplc="8E106C92">
      <w:start w:val="1"/>
      <w:numFmt w:val="lowerRoman"/>
      <w:lvlText w:val="%3."/>
      <w:lvlJc w:val="right"/>
      <w:pPr>
        <w:ind w:left="2160" w:hanging="180"/>
      </w:pPr>
    </w:lvl>
    <w:lvl w:ilvl="3" w:tplc="7A024544">
      <w:start w:val="1"/>
      <w:numFmt w:val="decimal"/>
      <w:lvlText w:val="%4."/>
      <w:lvlJc w:val="left"/>
      <w:pPr>
        <w:ind w:left="2880" w:hanging="360"/>
      </w:pPr>
    </w:lvl>
    <w:lvl w:ilvl="4" w:tplc="951823F0">
      <w:start w:val="1"/>
      <w:numFmt w:val="lowerLetter"/>
      <w:lvlText w:val="%5."/>
      <w:lvlJc w:val="left"/>
      <w:pPr>
        <w:ind w:left="3600" w:hanging="360"/>
      </w:pPr>
    </w:lvl>
    <w:lvl w:ilvl="5" w:tplc="0F2C6A00">
      <w:start w:val="1"/>
      <w:numFmt w:val="lowerRoman"/>
      <w:lvlText w:val="%6."/>
      <w:lvlJc w:val="right"/>
      <w:pPr>
        <w:ind w:left="4320" w:hanging="180"/>
      </w:pPr>
    </w:lvl>
    <w:lvl w:ilvl="6" w:tplc="1E10D10E">
      <w:start w:val="1"/>
      <w:numFmt w:val="decimal"/>
      <w:lvlText w:val="%7."/>
      <w:lvlJc w:val="left"/>
      <w:pPr>
        <w:ind w:left="5040" w:hanging="360"/>
      </w:pPr>
    </w:lvl>
    <w:lvl w:ilvl="7" w:tplc="9B847DD4">
      <w:start w:val="1"/>
      <w:numFmt w:val="lowerLetter"/>
      <w:lvlText w:val="%8."/>
      <w:lvlJc w:val="left"/>
      <w:pPr>
        <w:ind w:left="5760" w:hanging="360"/>
      </w:pPr>
    </w:lvl>
    <w:lvl w:ilvl="8" w:tplc="B456FD6A">
      <w:start w:val="1"/>
      <w:numFmt w:val="lowerRoman"/>
      <w:lvlText w:val="%9."/>
      <w:lvlJc w:val="right"/>
      <w:pPr>
        <w:ind w:left="6480" w:hanging="180"/>
      </w:pPr>
    </w:lvl>
  </w:abstractNum>
  <w:abstractNum w:abstractNumId="3" w15:restartNumberingAfterBreak="0">
    <w:nsid w:val="4A60049C"/>
    <w:multiLevelType w:val="hybridMultilevel"/>
    <w:tmpl w:val="31D8A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EB320F"/>
    <w:multiLevelType w:val="hybridMultilevel"/>
    <w:tmpl w:val="646E3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8F5BD6"/>
    <w:multiLevelType w:val="hybridMultilevel"/>
    <w:tmpl w:val="C728F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0D"/>
    <w:rsid w:val="000F7B78"/>
    <w:rsid w:val="00212A35"/>
    <w:rsid w:val="0022512D"/>
    <w:rsid w:val="002347A8"/>
    <w:rsid w:val="002907ED"/>
    <w:rsid w:val="003116B0"/>
    <w:rsid w:val="007F3826"/>
    <w:rsid w:val="00BE5B35"/>
    <w:rsid w:val="00C33D0D"/>
    <w:rsid w:val="00C90386"/>
    <w:rsid w:val="00EB65D0"/>
    <w:rsid w:val="00ED4A3B"/>
    <w:rsid w:val="00F67FBE"/>
    <w:rsid w:val="1724B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BFE1"/>
  <w15:chartTrackingRefBased/>
  <w15:docId w15:val="{5FD9805E-9A5E-4604-A1D6-30E512F1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C33D0D"/>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C33D0D"/>
    <w:pPr>
      <w:spacing w:after="125" w:line="248" w:lineRule="auto"/>
      <w:ind w:left="720" w:right="911" w:hanging="10"/>
      <w:contextualSpacing/>
    </w:pPr>
    <w:rPr>
      <w:rFonts w:ascii="Calibri" w:eastAsia="Calibri" w:hAnsi="Calibri" w:cs="Calibri"/>
      <w:color w:val="000000"/>
    </w:rPr>
  </w:style>
  <w:style w:type="character" w:styleId="PlaceholderText">
    <w:name w:val="Placeholder Text"/>
    <w:basedOn w:val="DefaultParagraphFont"/>
    <w:uiPriority w:val="99"/>
    <w:semiHidden/>
    <w:rsid w:val="007F38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ywordsuggests.com/S917OVYzI*c*si91FqCXCl9h9WlqZKCv7JXZ*kZ2Q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ywordsuggests.com/S917OVYzI*c*si91FqCXCl9h9WlqZKCv7JXZ*kZ2QCo/"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1372</Words>
  <Characters>7827</Characters>
  <Application>Microsoft Office Word</Application>
  <DocSecurity>0</DocSecurity>
  <Lines>65</Lines>
  <Paragraphs>18</Paragraphs>
  <ScaleCrop>false</ScaleCrop>
  <Company>Cobb County School District</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Desjarlais</dc:creator>
  <cp:keywords/>
  <dc:description/>
  <cp:lastModifiedBy>Matthew White</cp:lastModifiedBy>
  <cp:revision>12</cp:revision>
  <dcterms:created xsi:type="dcterms:W3CDTF">2017-09-20T16:44:00Z</dcterms:created>
  <dcterms:modified xsi:type="dcterms:W3CDTF">2018-01-03T20:38:00Z</dcterms:modified>
</cp:coreProperties>
</file>